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5B33" w14:textId="77777777" w:rsidR="00B503D4" w:rsidRPr="00DB0CEF" w:rsidRDefault="00BE356C" w:rsidP="008F533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Fonts w:ascii="Calibri" w:hAnsi="Calibri" w:cs="Calibri"/>
          <w:sz w:val="22"/>
          <w:szCs w:val="22"/>
          <w:u w:color="000000"/>
        </w:rPr>
      </w:pPr>
      <w:r w:rsidRPr="00DB0CEF">
        <w:rPr>
          <w:rStyle w:val="Aucun"/>
          <w:rFonts w:ascii="Calibri" w:hAnsi="Calibri" w:cs="Calibri"/>
          <w:noProof/>
          <w:sz w:val="22"/>
          <w:szCs w:val="22"/>
          <w:u w:color="000000"/>
        </w:rPr>
        <w:drawing>
          <wp:inline distT="0" distB="0" distL="0" distR="0" wp14:anchorId="1C1000F1" wp14:editId="2D00D899">
            <wp:extent cx="4492112" cy="1476541"/>
            <wp:effectExtent l="0" t="0" r="0" b="0"/>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7"/>
                    <a:stretch>
                      <a:fillRect/>
                    </a:stretch>
                  </pic:blipFill>
                  <pic:spPr>
                    <a:xfrm>
                      <a:off x="0" y="0"/>
                      <a:ext cx="4492112" cy="1476541"/>
                    </a:xfrm>
                    <a:prstGeom prst="rect">
                      <a:avLst/>
                    </a:prstGeom>
                    <a:ln w="12700" cap="flat">
                      <a:noFill/>
                      <a:miter lim="400000"/>
                    </a:ln>
                    <a:effectLst/>
                  </pic:spPr>
                </pic:pic>
              </a:graphicData>
            </a:graphic>
          </wp:inline>
        </w:drawing>
      </w:r>
    </w:p>
    <w:p w14:paraId="687F8E1D" w14:textId="77777777" w:rsidR="00B503D4" w:rsidRPr="001C42A9" w:rsidRDefault="00BE356C" w:rsidP="008F5332">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Aucun"/>
          <w:rFonts w:ascii="Calibri" w:eastAsia="Times New Roman" w:hAnsi="Calibri" w:cs="Calibri"/>
          <w:b/>
          <w:bCs/>
          <w:sz w:val="28"/>
          <w:szCs w:val="28"/>
          <w:u w:color="000000"/>
        </w:rPr>
      </w:pPr>
      <w:r w:rsidRPr="001C42A9">
        <w:rPr>
          <w:rStyle w:val="Aucun"/>
          <w:rFonts w:ascii="Calibri" w:hAnsi="Calibri" w:cs="Calibri"/>
          <w:b/>
          <w:bCs/>
          <w:sz w:val="28"/>
          <w:szCs w:val="28"/>
          <w:u w:color="000000"/>
        </w:rPr>
        <w:t>MASTER DE SCIENCE POLITIQUE | LMD5</w:t>
      </w:r>
    </w:p>
    <w:p w14:paraId="007BDF88" w14:textId="77777777" w:rsidR="00B503D4" w:rsidRPr="001C42A9" w:rsidRDefault="00B503D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sz w:val="28"/>
          <w:szCs w:val="28"/>
          <w:u w:color="000000"/>
        </w:rPr>
      </w:pPr>
    </w:p>
    <w:p w14:paraId="2B3B1496" w14:textId="62F4A442" w:rsidR="00B503D4" w:rsidRPr="001C42A9" w:rsidRDefault="00BE356C" w:rsidP="00DB0CE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Aucun"/>
          <w:rFonts w:ascii="Calibri" w:eastAsia="Times New Roman" w:hAnsi="Calibri" w:cs="Calibri"/>
          <w:b/>
          <w:bCs/>
          <w:color w:val="077B30"/>
          <w:sz w:val="28"/>
          <w:szCs w:val="28"/>
          <w:u w:color="077B30"/>
        </w:rPr>
      </w:pPr>
      <w:r w:rsidRPr="001C42A9">
        <w:rPr>
          <w:rStyle w:val="Aucun"/>
          <w:rFonts w:ascii="Calibri" w:hAnsi="Calibri" w:cs="Calibri"/>
          <w:b/>
          <w:bCs/>
          <w:color w:val="077B30"/>
          <w:sz w:val="28"/>
          <w:szCs w:val="28"/>
          <w:u w:color="077B30"/>
        </w:rPr>
        <w:t>PARCOURS</w:t>
      </w:r>
      <w:r w:rsidR="00DB0CEF" w:rsidRPr="001C42A9">
        <w:rPr>
          <w:rStyle w:val="Aucun"/>
          <w:rFonts w:ascii="Calibri" w:hAnsi="Calibri" w:cs="Calibri"/>
          <w:b/>
          <w:bCs/>
          <w:color w:val="077B30"/>
          <w:sz w:val="28"/>
          <w:szCs w:val="28"/>
          <w:u w:color="077B30"/>
        </w:rPr>
        <w:t xml:space="preserve"> D</w:t>
      </w:r>
      <w:r w:rsidR="00820975" w:rsidRPr="001C42A9">
        <w:rPr>
          <w:rStyle w:val="Aucun"/>
          <w:rFonts w:ascii="Calibri" w:hAnsi="Calibri" w:cs="Calibri"/>
          <w:b/>
          <w:bCs/>
          <w:color w:val="077B30"/>
          <w:sz w:val="28"/>
          <w:szCs w:val="28"/>
          <w:u w:color="077B30"/>
        </w:rPr>
        <w:t> : SCIENCES SOCIALES ET CULTURELLES / SOZIOKULTURELLE STUDIEN</w:t>
      </w:r>
    </w:p>
    <w:p w14:paraId="14919078" w14:textId="77777777" w:rsidR="00B503D4" w:rsidRPr="001C42A9" w:rsidRDefault="00B503D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sz w:val="28"/>
          <w:szCs w:val="28"/>
          <w:u w:color="000000"/>
        </w:rPr>
      </w:pPr>
    </w:p>
    <w:p w14:paraId="2F5FFFA2" w14:textId="77777777" w:rsidR="00B503D4" w:rsidRPr="001C42A9" w:rsidRDefault="00BE356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sz w:val="28"/>
          <w:szCs w:val="28"/>
          <w:u w:color="000000"/>
        </w:rPr>
      </w:pPr>
      <w:r w:rsidRPr="001C42A9">
        <w:rPr>
          <w:rStyle w:val="Aucun"/>
          <w:rFonts w:ascii="Calibri" w:hAnsi="Calibri" w:cs="Calibri"/>
          <w:b/>
          <w:bCs/>
          <w:sz w:val="28"/>
          <w:szCs w:val="28"/>
          <w:u w:color="000000"/>
        </w:rPr>
        <w:t xml:space="preserve">La formation </w:t>
      </w:r>
    </w:p>
    <w:p w14:paraId="10DEB63F" w14:textId="77777777" w:rsidR="00B503D4" w:rsidRPr="00DB0CEF" w:rsidRDefault="00B503D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b/>
          <w:bCs/>
          <w:sz w:val="22"/>
          <w:szCs w:val="22"/>
          <w:u w:color="000000"/>
        </w:rPr>
      </w:pPr>
    </w:p>
    <w:p w14:paraId="63751352" w14:textId="40BCCFDA" w:rsidR="00820975" w:rsidRPr="00DB0CEF" w:rsidRDefault="00BE356C" w:rsidP="00820975">
      <w:pPr>
        <w:suppressAutoHyphens/>
        <w:spacing w:after="160" w:line="256" w:lineRule="auto"/>
        <w:jc w:val="both"/>
        <w:rPr>
          <w:rFonts w:ascii="Calibri" w:hAnsi="Calibri" w:cs="Calibri"/>
          <w:sz w:val="22"/>
          <w:szCs w:val="22"/>
          <w:lang w:val="fr-FR"/>
        </w:rPr>
      </w:pPr>
      <w:r w:rsidRPr="00DB0CEF">
        <w:rPr>
          <w:rStyle w:val="Aucun"/>
          <w:rFonts w:ascii="Calibri" w:hAnsi="Calibri" w:cs="Calibri"/>
          <w:b/>
          <w:bCs/>
          <w:sz w:val="22"/>
          <w:szCs w:val="22"/>
          <w:u w:color="000000"/>
          <w:lang w:val="fr-FR"/>
        </w:rPr>
        <w:t xml:space="preserve">Le parcours </w:t>
      </w:r>
      <w:r w:rsidR="00820975" w:rsidRPr="00DB0CEF">
        <w:rPr>
          <w:rFonts w:ascii="Calibri" w:hAnsi="Calibri" w:cs="Calibri"/>
          <w:b/>
          <w:bCs/>
          <w:i/>
          <w:iCs/>
          <w:sz w:val="22"/>
          <w:szCs w:val="22"/>
          <w:lang w:val="fr-FR"/>
        </w:rPr>
        <w:t>Sciences sociales et culturelles</w:t>
      </w:r>
      <w:r w:rsidR="00820975" w:rsidRPr="00DB0CEF">
        <w:rPr>
          <w:rFonts w:ascii="Calibri" w:hAnsi="Calibri" w:cs="Calibri"/>
          <w:sz w:val="22"/>
          <w:szCs w:val="22"/>
          <w:lang w:val="fr-FR"/>
        </w:rPr>
        <w:t xml:space="preserve"> </w:t>
      </w:r>
      <w:r w:rsidR="00675C88">
        <w:rPr>
          <w:lang w:val="fr-FR"/>
        </w:rPr>
        <w:t xml:space="preserve">croise les sciences politiques et la </w:t>
      </w:r>
      <w:proofErr w:type="spellStart"/>
      <w:r w:rsidR="00675C88" w:rsidRPr="006F1895">
        <w:rPr>
          <w:i/>
          <w:iCs/>
          <w:lang w:val="fr-FR"/>
        </w:rPr>
        <w:t>Kulturwissen</w:t>
      </w:r>
      <w:r w:rsidR="00675C88">
        <w:rPr>
          <w:i/>
          <w:iCs/>
          <w:lang w:val="fr-FR"/>
        </w:rPr>
        <w:t>s</w:t>
      </w:r>
      <w:r w:rsidR="00675C88" w:rsidRPr="006F1895">
        <w:rPr>
          <w:i/>
          <w:iCs/>
          <w:lang w:val="fr-FR"/>
        </w:rPr>
        <w:t>chaft</w:t>
      </w:r>
      <w:proofErr w:type="spellEnd"/>
      <w:r w:rsidR="00675C88">
        <w:rPr>
          <w:lang w:val="fr-FR"/>
        </w:rPr>
        <w:t xml:space="preserve">. Il </w:t>
      </w:r>
      <w:r w:rsidR="00820975" w:rsidRPr="00DB0CEF">
        <w:rPr>
          <w:rFonts w:ascii="Calibri" w:hAnsi="Calibri" w:cs="Calibri"/>
          <w:sz w:val="22"/>
          <w:szCs w:val="22"/>
          <w:lang w:val="fr-FR"/>
        </w:rPr>
        <w:t xml:space="preserve">propose une formation bilingue en partenariat avec l’Université européenne </w:t>
      </w:r>
      <w:proofErr w:type="spellStart"/>
      <w:r w:rsidR="00820975" w:rsidRPr="00DB0CEF">
        <w:rPr>
          <w:rFonts w:ascii="Calibri" w:hAnsi="Calibri" w:cs="Calibri"/>
          <w:sz w:val="22"/>
          <w:szCs w:val="22"/>
          <w:lang w:val="fr-FR"/>
        </w:rPr>
        <w:t>Viadrina</w:t>
      </w:r>
      <w:proofErr w:type="spellEnd"/>
      <w:r w:rsidR="00820975" w:rsidRPr="00DB0CEF">
        <w:rPr>
          <w:rFonts w:ascii="Calibri" w:hAnsi="Calibri" w:cs="Calibri"/>
          <w:sz w:val="22"/>
          <w:szCs w:val="22"/>
          <w:lang w:val="fr-FR"/>
        </w:rPr>
        <w:t xml:space="preserve"> à Francfort (Oder), dans la région du Berlin-</w:t>
      </w:r>
      <w:proofErr w:type="spellStart"/>
      <w:r w:rsidR="00820975" w:rsidRPr="00DB0CEF">
        <w:rPr>
          <w:rFonts w:ascii="Calibri" w:hAnsi="Calibri" w:cs="Calibri"/>
          <w:sz w:val="22"/>
          <w:szCs w:val="22"/>
          <w:lang w:val="fr-FR"/>
        </w:rPr>
        <w:t>Brandenbourg</w:t>
      </w:r>
      <w:proofErr w:type="spellEnd"/>
      <w:r w:rsidR="00820975" w:rsidRPr="00DB0CEF">
        <w:rPr>
          <w:rFonts w:ascii="Calibri" w:hAnsi="Calibri" w:cs="Calibri"/>
          <w:sz w:val="22"/>
          <w:szCs w:val="22"/>
          <w:lang w:val="fr-FR"/>
        </w:rPr>
        <w:t>. Il prend pour objet les grands thèmes politico-culturels du XXI</w:t>
      </w:r>
      <w:r w:rsidR="00820975" w:rsidRPr="00DB0CEF">
        <w:rPr>
          <w:rFonts w:ascii="Calibri" w:hAnsi="Calibri" w:cs="Calibri"/>
          <w:sz w:val="22"/>
          <w:szCs w:val="22"/>
          <w:vertAlign w:val="superscript"/>
          <w:lang w:val="fr-FR"/>
        </w:rPr>
        <w:t>e</w:t>
      </w:r>
      <w:r w:rsidR="00820975" w:rsidRPr="00DB0CEF">
        <w:rPr>
          <w:rFonts w:ascii="Calibri" w:hAnsi="Calibri" w:cs="Calibri"/>
          <w:sz w:val="22"/>
          <w:szCs w:val="22"/>
          <w:lang w:val="fr-FR"/>
        </w:rPr>
        <w:t xml:space="preserve"> siècle : migration, ethnicité et discriminations, connaissances et société, cultures urbaines, genre, politique et métiers culturels, mondialisation, environnement et risques globaux. Il se focalise de manière critique sur les pratiques culturelles, les représentations sociales et leur pertinence politique. Les relations entre les sexes et les classes sociales sont des sujets tout aussi significatifs que l’ethnocentrisme ou le racisme. Le programme s’inscrit dans une perspective globale et couple théories critiques et approches de recherche empirique.</w:t>
      </w:r>
    </w:p>
    <w:p w14:paraId="1D7327DA" w14:textId="46DFFF46" w:rsidR="00820975" w:rsidRPr="00DB0CEF" w:rsidRDefault="00820975" w:rsidP="00820975">
      <w:pPr>
        <w:suppressAutoHyphens/>
        <w:spacing w:after="160" w:line="256" w:lineRule="auto"/>
        <w:jc w:val="both"/>
        <w:rPr>
          <w:rFonts w:ascii="Calibri" w:hAnsi="Calibri" w:cs="Calibri"/>
          <w:sz w:val="22"/>
          <w:szCs w:val="22"/>
          <w:lang w:val="fr-FR"/>
        </w:rPr>
      </w:pPr>
      <w:r w:rsidRPr="00DB0CEF">
        <w:rPr>
          <w:rFonts w:ascii="Calibri" w:hAnsi="Calibri" w:cs="Calibri"/>
          <w:sz w:val="22"/>
          <w:szCs w:val="22"/>
          <w:lang w:val="fr-FR"/>
        </w:rPr>
        <w:t>Un cursus intégré des deux universités offre aux étudiants un aperçu de deux domaines linguistiques, culturels et scientifiques différents. Ils profitent des avantages de deux systèmes d’enseignement supérieur combinés à un enseignement universitaire cohérent. Les axes thématiques et les points forts scientifiques des deux universités se complètent et permettent aux étudiants de se doter d’un profil éducatif spécifique.</w:t>
      </w:r>
    </w:p>
    <w:p w14:paraId="0BC3FD38" w14:textId="596BFF99" w:rsidR="00B503D4" w:rsidRPr="00DB0CEF" w:rsidRDefault="00BE356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sz w:val="22"/>
          <w:szCs w:val="22"/>
          <w:u w:color="000000"/>
        </w:rPr>
      </w:pPr>
      <w:r w:rsidRPr="00DB0CEF">
        <w:rPr>
          <w:rStyle w:val="Aucun"/>
          <w:rFonts w:ascii="Calibri" w:hAnsi="Calibri" w:cs="Calibri"/>
          <w:sz w:val="22"/>
          <w:szCs w:val="22"/>
          <w:u w:color="000000"/>
        </w:rPr>
        <w:t>La formation combine la transmission d’</w:t>
      </w:r>
      <w:r w:rsidRPr="00DB0CEF">
        <w:rPr>
          <w:rStyle w:val="Aucun"/>
          <w:rFonts w:ascii="Calibri" w:hAnsi="Calibri" w:cs="Calibri"/>
          <w:b/>
          <w:bCs/>
          <w:sz w:val="22"/>
          <w:szCs w:val="22"/>
          <w:u w:color="000000"/>
        </w:rPr>
        <w:t>un cadre analytique rigoureux et en pointe</w:t>
      </w:r>
      <w:r w:rsidRPr="00DB0CEF">
        <w:rPr>
          <w:rStyle w:val="Aucun"/>
          <w:rFonts w:ascii="Calibri" w:hAnsi="Calibri" w:cs="Calibri"/>
          <w:sz w:val="22"/>
          <w:szCs w:val="22"/>
          <w:u w:color="000000"/>
        </w:rPr>
        <w:t xml:space="preserve"> des débats intellectuels contemporains, d’une part, et l’accent mis sur </w:t>
      </w:r>
      <w:r w:rsidRPr="00DB0CEF">
        <w:rPr>
          <w:rStyle w:val="Aucun"/>
          <w:rFonts w:ascii="Calibri" w:hAnsi="Calibri" w:cs="Calibri"/>
          <w:b/>
          <w:bCs/>
          <w:sz w:val="22"/>
          <w:szCs w:val="22"/>
          <w:u w:color="000000"/>
        </w:rPr>
        <w:t xml:space="preserve">la professionnalisation, </w:t>
      </w:r>
      <w:r w:rsidRPr="00DB0CEF">
        <w:rPr>
          <w:rStyle w:val="Aucun"/>
          <w:rFonts w:ascii="Calibri" w:hAnsi="Calibri" w:cs="Calibri"/>
          <w:sz w:val="22"/>
          <w:szCs w:val="22"/>
          <w:u w:color="000000"/>
        </w:rPr>
        <w:t>d’autre part, avec les stages</w:t>
      </w:r>
      <w:r w:rsidR="008F5332" w:rsidRPr="00DB0CEF">
        <w:rPr>
          <w:rStyle w:val="Aucun"/>
          <w:rFonts w:ascii="Calibri" w:hAnsi="Calibri" w:cs="Calibri"/>
          <w:sz w:val="22"/>
          <w:szCs w:val="22"/>
          <w:u w:color="000000"/>
        </w:rPr>
        <w:t xml:space="preserve"> et</w:t>
      </w:r>
      <w:r w:rsidRPr="00DB0CEF">
        <w:rPr>
          <w:rStyle w:val="Aucun"/>
          <w:rFonts w:ascii="Calibri" w:hAnsi="Calibri" w:cs="Calibri"/>
          <w:sz w:val="22"/>
          <w:szCs w:val="22"/>
          <w:u w:color="000000"/>
        </w:rPr>
        <w:t xml:space="preserve"> les projets menés au contact direct du terrain.</w:t>
      </w:r>
    </w:p>
    <w:p w14:paraId="78D610B3" w14:textId="77777777" w:rsidR="00B503D4" w:rsidRPr="00DB0CEF" w:rsidRDefault="00BE356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Style w:val="Aucun"/>
          <w:rFonts w:ascii="Calibri" w:eastAsia="Times New Roman" w:hAnsi="Calibri" w:cs="Calibri"/>
          <w:u w:color="000000"/>
        </w:rPr>
      </w:pPr>
      <w:r w:rsidRPr="00DB0CEF">
        <w:rPr>
          <w:rStyle w:val="Aucun"/>
          <w:rFonts w:ascii="Calibri" w:hAnsi="Calibri" w:cs="Calibri"/>
          <w:u w:color="000000"/>
        </w:rPr>
        <w:t xml:space="preserve">Voir ci-dessous le </w:t>
      </w:r>
      <w:r w:rsidRPr="00DB0CEF">
        <w:rPr>
          <w:rStyle w:val="Aucun"/>
          <w:rFonts w:ascii="Calibri" w:hAnsi="Calibri" w:cs="Calibri"/>
          <w:b/>
          <w:bCs/>
          <w:u w:color="000000"/>
        </w:rPr>
        <w:t>programme complet des enseignements</w:t>
      </w:r>
    </w:p>
    <w:p w14:paraId="474BAE8B" w14:textId="77777777" w:rsidR="00B503D4" w:rsidRPr="00DB0CEF" w:rsidRDefault="00B503D4">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40" w:lineRule="auto"/>
        <w:jc w:val="both"/>
        <w:outlineLvl w:val="0"/>
        <w:rPr>
          <w:rStyle w:val="Aucun"/>
          <w:rFonts w:ascii="Calibri" w:eastAsia="Times New Roman" w:hAnsi="Calibri" w:cs="Calibri"/>
          <w:b/>
          <w:bCs/>
          <w:sz w:val="22"/>
          <w:szCs w:val="22"/>
          <w:u w:color="000000"/>
        </w:rPr>
      </w:pPr>
    </w:p>
    <w:p w14:paraId="6E5EA626" w14:textId="77777777" w:rsidR="00B503D4" w:rsidRPr="001C42A9" w:rsidRDefault="00BE356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40" w:lineRule="auto"/>
        <w:jc w:val="both"/>
        <w:outlineLvl w:val="0"/>
        <w:rPr>
          <w:rFonts w:ascii="Calibri" w:eastAsia="Times New Roman" w:hAnsi="Calibri" w:cs="Calibri"/>
          <w:b/>
          <w:bCs/>
          <w:sz w:val="28"/>
          <w:szCs w:val="28"/>
          <w:u w:color="000000"/>
        </w:rPr>
      </w:pPr>
      <w:r w:rsidRPr="001C42A9">
        <w:rPr>
          <w:rStyle w:val="Aucun"/>
          <w:rFonts w:ascii="Calibri" w:hAnsi="Calibri" w:cs="Calibri"/>
          <w:b/>
          <w:bCs/>
          <w:sz w:val="28"/>
          <w:szCs w:val="28"/>
          <w:u w:color="000000"/>
        </w:rPr>
        <w:t>L’équipe et les partenariats</w:t>
      </w:r>
    </w:p>
    <w:p w14:paraId="4018F7FD" w14:textId="77777777" w:rsidR="00B503D4" w:rsidRPr="00DB0CEF" w:rsidRDefault="00BE3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Times New Roman" w:hAnsi="Calibri" w:cs="Calibri"/>
          <w:color w:val="000000"/>
          <w:sz w:val="22"/>
          <w:szCs w:val="22"/>
          <w:u w:color="000000"/>
          <w:lang w:val="fr-FR"/>
          <w14:textOutline w14:w="0" w14:cap="flat" w14:cmpd="sng" w14:algn="ctr">
            <w14:noFill/>
            <w14:prstDash w14:val="solid"/>
            <w14:bevel/>
          </w14:textOutline>
        </w:rPr>
      </w:pP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Une </w:t>
      </w:r>
      <w:r w:rsidRPr="00DB0CEF">
        <w:rPr>
          <w:rStyle w:val="Aucun"/>
          <w:rFonts w:ascii="Calibri" w:hAnsi="Calibri" w:cs="Calibri"/>
          <w:b/>
          <w:bCs/>
          <w:color w:val="000000"/>
          <w:sz w:val="22"/>
          <w:szCs w:val="22"/>
          <w:u w:color="000000"/>
          <w:lang w:val="fr-FR"/>
          <w14:textOutline w14:w="0" w14:cap="flat" w14:cmpd="sng" w14:algn="ctr">
            <w14:noFill/>
            <w14:prstDash w14:val="solid"/>
            <w14:bevel/>
          </w14:textOutline>
        </w:rPr>
        <w:t>solide équipe</w:t>
      </w: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d’</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enseignant∙es-chercheur∙es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expérimenté∙es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et de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chercheur∙es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du CNRS, principalement membres du Centre de recherches sociologiques et politiques de Paris (</w:t>
      </w:r>
      <w:hyperlink r:id="rId8" w:history="1">
        <w:r w:rsidR="00B503D4" w:rsidRPr="00DB0CEF">
          <w:rPr>
            <w:rStyle w:val="Hyperlink0"/>
            <w:rFonts w:ascii="Calibri" w:hAnsi="Calibri" w:cs="Calibri"/>
            <w:sz w:val="22"/>
            <w:szCs w:val="22"/>
            <w:lang w:val="fr-FR"/>
            <w14:textOutline w14:w="0" w14:cap="flat" w14:cmpd="sng" w14:algn="ctr">
              <w14:noFill/>
              <w14:prstDash w14:val="solid"/>
              <w14:bevel/>
            </w14:textOutline>
          </w:rPr>
          <w:t>CRESPPA</w:t>
        </w:r>
      </w:hyperlink>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encadre les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étudiant∙es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de la formation et accompagnent les projets qu’</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iels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mènent dans ce cadre. </w:t>
      </w:r>
    </w:p>
    <w:p w14:paraId="18EE8C3D" w14:textId="01DFF160" w:rsidR="00B503D4" w:rsidRPr="00DB0CEF" w:rsidRDefault="00BE3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Style w:val="Aucun"/>
          <w:rFonts w:ascii="Calibri" w:eastAsia="Times New Roman" w:hAnsi="Calibri" w:cs="Calibri"/>
          <w:color w:val="000000"/>
          <w:sz w:val="22"/>
          <w:szCs w:val="22"/>
          <w:u w:color="000000"/>
          <w:lang w:val="fr-FR"/>
          <w14:textOutline w14:w="0" w14:cap="flat" w14:cmpd="sng" w14:algn="ctr">
            <w14:noFill/>
            <w14:prstDash w14:val="solid"/>
            <w14:bevel/>
          </w14:textOutline>
        </w:rPr>
      </w:pP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En outre, la formation se fait en </w:t>
      </w:r>
      <w:r w:rsidRPr="00DB0CEF">
        <w:rPr>
          <w:rStyle w:val="Aucun"/>
          <w:rFonts w:ascii="Calibri" w:hAnsi="Calibri" w:cs="Calibri"/>
          <w:b/>
          <w:bCs/>
          <w:color w:val="000000"/>
          <w:sz w:val="22"/>
          <w:szCs w:val="22"/>
          <w:u w:color="000000"/>
          <w:lang w:val="fr-FR"/>
          <w14:textOutline w14:w="0" w14:cap="flat" w14:cmpd="sng" w14:algn="ctr">
            <w14:noFill/>
            <w14:prstDash w14:val="solid"/>
            <w14:bevel/>
          </w14:textOutline>
        </w:rPr>
        <w:t xml:space="preserve">lien étroit avec les </w:t>
      </w:r>
      <w:proofErr w:type="spellStart"/>
      <w:r w:rsidRPr="00DB0CEF">
        <w:rPr>
          <w:rStyle w:val="Aucun"/>
          <w:rFonts w:ascii="Calibri" w:hAnsi="Calibri" w:cs="Calibri"/>
          <w:b/>
          <w:bCs/>
          <w:color w:val="000000"/>
          <w:sz w:val="22"/>
          <w:szCs w:val="22"/>
          <w:u w:color="000000"/>
          <w:lang w:val="fr-FR"/>
          <w14:textOutline w14:w="0" w14:cap="flat" w14:cmpd="sng" w14:algn="ctr">
            <w14:noFill/>
            <w14:prstDash w14:val="solid"/>
            <w14:bevel/>
          </w14:textOutline>
        </w:rPr>
        <w:t>professionnel∙les</w:t>
      </w:r>
      <w:proofErr w:type="spellEnd"/>
      <w:r w:rsidR="00FF2081"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du domaine culturel, social et transnational</w:t>
      </w: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Une partie des enseignements est dispensée par des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professionnel∙les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de ces institutions et organisations qui sont pleinement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intégré∙es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à l’équipe pédagogique, et de nombreux acteurs de terrain interviennent aussi ponctuellement auprès des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étudiant∙es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w:t>
      </w:r>
    </w:p>
    <w:p w14:paraId="1286C625" w14:textId="77777777" w:rsidR="00B503D4" w:rsidRPr="00DB0CEF" w:rsidRDefault="00B503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Times New Roman" w:hAnsi="Calibri" w:cs="Calibri"/>
          <w:color w:val="000000"/>
          <w:sz w:val="22"/>
          <w:szCs w:val="22"/>
          <w:u w:color="000000"/>
          <w:lang w:val="fr-FR"/>
          <w14:textOutline w14:w="0" w14:cap="flat" w14:cmpd="sng" w14:algn="ctr">
            <w14:noFill/>
            <w14:prstDash w14:val="solid"/>
            <w14:bevel/>
          </w14:textOutline>
        </w:rPr>
      </w:pPr>
    </w:p>
    <w:p w14:paraId="576C45F1" w14:textId="77777777" w:rsidR="00B503D4" w:rsidRPr="001C42A9" w:rsidRDefault="00BE356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40" w:lineRule="auto"/>
        <w:jc w:val="both"/>
        <w:outlineLvl w:val="0"/>
        <w:rPr>
          <w:rFonts w:ascii="Calibri" w:eastAsia="Times New Roman" w:hAnsi="Calibri" w:cs="Calibri"/>
          <w:b/>
          <w:bCs/>
          <w:sz w:val="28"/>
          <w:szCs w:val="28"/>
          <w:u w:color="000000"/>
        </w:rPr>
      </w:pPr>
      <w:r w:rsidRPr="001C42A9">
        <w:rPr>
          <w:rStyle w:val="Aucun"/>
          <w:rFonts w:ascii="Calibri" w:hAnsi="Calibri" w:cs="Calibri"/>
          <w:b/>
          <w:bCs/>
          <w:sz w:val="28"/>
          <w:szCs w:val="28"/>
          <w:u w:color="000000"/>
        </w:rPr>
        <w:t>Les débouchés</w:t>
      </w:r>
    </w:p>
    <w:p w14:paraId="43FA6734" w14:textId="7EF4F316" w:rsidR="00D86448" w:rsidRPr="00DB0CEF" w:rsidRDefault="00D86448" w:rsidP="00D86448">
      <w:pPr>
        <w:suppressAutoHyphens/>
        <w:spacing w:after="160" w:line="256" w:lineRule="auto"/>
        <w:jc w:val="both"/>
        <w:rPr>
          <w:rFonts w:ascii="Calibri" w:hAnsi="Calibri" w:cs="Calibri"/>
          <w:sz w:val="22"/>
          <w:szCs w:val="22"/>
          <w:lang w:val="fr-FR"/>
        </w:rPr>
      </w:pPr>
      <w:r w:rsidRPr="00DB0CEF">
        <w:rPr>
          <w:rFonts w:ascii="Calibri" w:hAnsi="Calibri" w:cs="Calibri"/>
          <w:sz w:val="22"/>
          <w:szCs w:val="22"/>
          <w:lang w:val="fr-FR"/>
        </w:rPr>
        <w:t>Le parcours</w:t>
      </w:r>
      <w:r w:rsidRPr="00DB0CEF">
        <w:rPr>
          <w:rFonts w:ascii="Calibri" w:hAnsi="Calibri" w:cs="Calibri"/>
          <w:b/>
          <w:bCs/>
          <w:sz w:val="22"/>
          <w:szCs w:val="22"/>
          <w:lang w:val="fr-FR"/>
        </w:rPr>
        <w:t xml:space="preserve"> Sciences sociales et culturelles</w:t>
      </w:r>
      <w:r w:rsidRPr="00DB0CEF">
        <w:rPr>
          <w:rFonts w:ascii="Calibri" w:hAnsi="Calibri" w:cs="Calibri"/>
          <w:sz w:val="22"/>
          <w:szCs w:val="22"/>
          <w:lang w:val="fr-FR"/>
        </w:rPr>
        <w:t xml:space="preserve"> prépare aux métiers de la culture et aux métiers ayant trait à la coopération internationale, particulièrement franco-allemande. Avec un fort accent mis sur les métiers impliquant des études culturelles critiques, mais également ceux ayant trait à l’action publique et aux relations transnationales, un large marché de travail s’ouvre aux diplômés : édition, archives et bibliothèques, </w:t>
      </w:r>
      <w:r w:rsidRPr="00DB0CEF">
        <w:rPr>
          <w:rFonts w:ascii="Calibri" w:hAnsi="Calibri" w:cs="Calibri"/>
          <w:sz w:val="22"/>
          <w:szCs w:val="22"/>
          <w:lang w:val="fr-FR"/>
        </w:rPr>
        <w:lastRenderedPageBreak/>
        <w:t xml:space="preserve">médiation culturelle, communication, conseil, politiques de coopération, politiques publiques, nouvelles technologies, etc. </w:t>
      </w:r>
    </w:p>
    <w:p w14:paraId="5C3C2EC4" w14:textId="77E58C37" w:rsidR="00D86448" w:rsidRPr="00DB0CEF" w:rsidRDefault="00D86448" w:rsidP="00D86448">
      <w:pPr>
        <w:pStyle w:val="NormalWeb"/>
        <w:jc w:val="both"/>
        <w:rPr>
          <w:rFonts w:ascii="Calibri" w:hAnsi="Calibri" w:cs="Calibri"/>
          <w:sz w:val="22"/>
          <w:szCs w:val="22"/>
        </w:rPr>
      </w:pPr>
      <w:r w:rsidRPr="00DB0CEF">
        <w:rPr>
          <w:rFonts w:ascii="Calibri" w:hAnsi="Calibri" w:cs="Calibri"/>
          <w:sz w:val="22"/>
          <w:szCs w:val="22"/>
        </w:rPr>
        <w:t xml:space="preserve">Ces métiers mobilisent des </w:t>
      </w:r>
      <w:r w:rsidRPr="00DB0CEF">
        <w:rPr>
          <w:rFonts w:ascii="Calibri" w:hAnsi="Calibri" w:cs="Calibri"/>
          <w:b/>
          <w:sz w:val="22"/>
          <w:szCs w:val="22"/>
        </w:rPr>
        <w:t xml:space="preserve">compétences et savoir-faire diversifiés et adaptables </w:t>
      </w:r>
      <w:r w:rsidRPr="00DB0CEF">
        <w:rPr>
          <w:rFonts w:ascii="Calibri" w:hAnsi="Calibri" w:cs="Calibri"/>
          <w:sz w:val="22"/>
          <w:szCs w:val="22"/>
        </w:rPr>
        <w:t xml:space="preserve">à un monde en prise avec des changements rapides (gestion de projet, enquêtes sur les publics, nouveaux modes de communication, etc.) dont la formation permet l’acquisition. Des </w:t>
      </w:r>
      <w:r w:rsidRPr="00DB0CEF">
        <w:rPr>
          <w:rFonts w:ascii="Calibri" w:hAnsi="Calibri" w:cs="Calibri"/>
          <w:b/>
          <w:sz w:val="22"/>
          <w:szCs w:val="22"/>
        </w:rPr>
        <w:t>stages</w:t>
      </w:r>
      <w:r w:rsidRPr="00DB0CEF">
        <w:rPr>
          <w:rFonts w:ascii="Calibri" w:hAnsi="Calibri" w:cs="Calibri"/>
          <w:sz w:val="22"/>
          <w:szCs w:val="22"/>
        </w:rPr>
        <w:t xml:space="preserve"> relatifs à ces différents champs d’emploi </w:t>
      </w:r>
      <w:r w:rsidR="00347273" w:rsidRPr="00DB0CEF">
        <w:rPr>
          <w:rFonts w:ascii="Calibri" w:hAnsi="Calibri" w:cs="Calibri"/>
          <w:sz w:val="22"/>
          <w:szCs w:val="22"/>
        </w:rPr>
        <w:t xml:space="preserve">constituent une partie intégrante de la </w:t>
      </w:r>
      <w:r w:rsidRPr="00DB0CEF">
        <w:rPr>
          <w:rFonts w:ascii="Calibri" w:hAnsi="Calibri" w:cs="Calibri"/>
          <w:sz w:val="22"/>
          <w:szCs w:val="22"/>
        </w:rPr>
        <w:t>deuxième année de master</w:t>
      </w:r>
      <w:r w:rsidR="00463D61" w:rsidRPr="00DB0CEF">
        <w:rPr>
          <w:rFonts w:ascii="Calibri" w:hAnsi="Calibri" w:cs="Calibri"/>
          <w:sz w:val="22"/>
          <w:szCs w:val="22"/>
        </w:rPr>
        <w:t>. D’une durée de 2 mois minimum, ils</w:t>
      </w:r>
      <w:r w:rsidRPr="00DB0CEF">
        <w:rPr>
          <w:rFonts w:ascii="Calibri" w:hAnsi="Calibri" w:cs="Calibri"/>
          <w:sz w:val="22"/>
          <w:szCs w:val="22"/>
        </w:rPr>
        <w:t xml:space="preserve"> </w:t>
      </w:r>
      <w:r w:rsidR="00463D61" w:rsidRPr="00DB0CEF">
        <w:rPr>
          <w:rFonts w:ascii="Calibri" w:hAnsi="Calibri" w:cs="Calibri"/>
          <w:sz w:val="22"/>
          <w:szCs w:val="22"/>
        </w:rPr>
        <w:t>visent à familiariser</w:t>
      </w:r>
      <w:r w:rsidRPr="00DB0CEF">
        <w:rPr>
          <w:rFonts w:ascii="Calibri" w:hAnsi="Calibri" w:cs="Calibri"/>
          <w:sz w:val="22"/>
          <w:szCs w:val="22"/>
        </w:rPr>
        <w:t xml:space="preserve"> les </w:t>
      </w:r>
      <w:proofErr w:type="spellStart"/>
      <w:r w:rsidRPr="00DB0CEF">
        <w:rPr>
          <w:rFonts w:ascii="Calibri" w:hAnsi="Calibri" w:cs="Calibri"/>
          <w:sz w:val="22"/>
          <w:szCs w:val="22"/>
        </w:rPr>
        <w:t>étudiant∙es</w:t>
      </w:r>
      <w:proofErr w:type="spellEnd"/>
      <w:r w:rsidRPr="00DB0CEF">
        <w:rPr>
          <w:rFonts w:ascii="Calibri" w:hAnsi="Calibri" w:cs="Calibri"/>
          <w:sz w:val="22"/>
          <w:szCs w:val="22"/>
        </w:rPr>
        <w:t xml:space="preserve"> à ces milieux et aux enjeux qui s’y posent au quotidien, et </w:t>
      </w:r>
      <w:r w:rsidR="008F5332" w:rsidRPr="00DB0CEF">
        <w:rPr>
          <w:rFonts w:ascii="Calibri" w:hAnsi="Calibri" w:cs="Calibri"/>
          <w:sz w:val="22"/>
          <w:szCs w:val="22"/>
        </w:rPr>
        <w:t>à</w:t>
      </w:r>
      <w:r w:rsidRPr="00DB0CEF">
        <w:rPr>
          <w:rFonts w:ascii="Calibri" w:hAnsi="Calibri" w:cs="Calibri"/>
          <w:sz w:val="22"/>
          <w:szCs w:val="22"/>
        </w:rPr>
        <w:t xml:space="preserve"> leur permettre de se construire un réseau dans leur domaine d’intérêt.</w:t>
      </w:r>
    </w:p>
    <w:p w14:paraId="7574A02A" w14:textId="7309DDB2" w:rsidR="007015E2" w:rsidRPr="00DB0CEF" w:rsidRDefault="007015E2" w:rsidP="007015E2">
      <w:pPr>
        <w:suppressAutoHyphens/>
        <w:spacing w:after="160" w:line="256" w:lineRule="auto"/>
        <w:jc w:val="both"/>
        <w:rPr>
          <w:rFonts w:ascii="Calibri" w:hAnsi="Calibri" w:cs="Calibri"/>
          <w:sz w:val="22"/>
          <w:szCs w:val="22"/>
          <w:lang w:val="fr-FR"/>
        </w:rPr>
      </w:pPr>
      <w:r w:rsidRPr="00DB0CEF">
        <w:rPr>
          <w:rFonts w:ascii="Calibri" w:hAnsi="Calibri" w:cs="Calibri"/>
          <w:sz w:val="22"/>
          <w:szCs w:val="22"/>
          <w:lang w:val="fr-FR"/>
        </w:rPr>
        <w:t>Le</w:t>
      </w:r>
      <w:r w:rsidR="008F5332" w:rsidRPr="00DB0CEF">
        <w:rPr>
          <w:rFonts w:ascii="Calibri" w:hAnsi="Calibri" w:cs="Calibri"/>
          <w:sz w:val="22"/>
          <w:szCs w:val="22"/>
          <w:lang w:val="fr-FR"/>
        </w:rPr>
        <w:t xml:space="preserve"> Master</w:t>
      </w:r>
      <w:r w:rsidRPr="00DB0CEF">
        <w:rPr>
          <w:rFonts w:ascii="Calibri" w:hAnsi="Calibri" w:cs="Calibri"/>
          <w:sz w:val="22"/>
          <w:szCs w:val="22"/>
          <w:lang w:val="fr-FR"/>
        </w:rPr>
        <w:t xml:space="preserve"> franco-allemand profitant d’une bonne reconnaissance institutionnelle au sein de l’Union Européenne, les institutions européennes se prêtent particulièrement pour les stages et la carrière professionnelle après la réalisation du diplôme.</w:t>
      </w:r>
    </w:p>
    <w:p w14:paraId="0BDB01B4" w14:textId="0EDE4133" w:rsidR="00D86448" w:rsidRPr="00DB0CEF" w:rsidRDefault="00D86448" w:rsidP="00D86448">
      <w:pPr>
        <w:pStyle w:val="NormalWeb"/>
        <w:jc w:val="both"/>
        <w:rPr>
          <w:rFonts w:ascii="Calibri" w:hAnsi="Calibri" w:cs="Calibri"/>
          <w:sz w:val="22"/>
          <w:szCs w:val="22"/>
        </w:rPr>
      </w:pPr>
      <w:r w:rsidRPr="00DB0CEF">
        <w:rPr>
          <w:rFonts w:ascii="Calibri" w:hAnsi="Calibri" w:cs="Calibri"/>
          <w:sz w:val="22"/>
          <w:szCs w:val="22"/>
        </w:rPr>
        <w:t>La formation est également liée à la recherche, à travers plusieurs enseignements spécialisés (méthodes d’enquête, séminaire de recherche, possibilité de choisir de réaliser un mémoire de recherche</w:t>
      </w:r>
      <w:r w:rsidR="00463D61" w:rsidRPr="00DB0CEF">
        <w:rPr>
          <w:rFonts w:ascii="Calibri" w:hAnsi="Calibri" w:cs="Calibri"/>
          <w:sz w:val="22"/>
          <w:szCs w:val="22"/>
        </w:rPr>
        <w:t xml:space="preserve"> articulé avec le stage</w:t>
      </w:r>
      <w:r w:rsidRPr="00DB0CEF">
        <w:rPr>
          <w:rFonts w:ascii="Calibri" w:hAnsi="Calibri" w:cs="Calibri"/>
          <w:sz w:val="22"/>
          <w:szCs w:val="22"/>
        </w:rPr>
        <w:t xml:space="preserve">) : à travers cette initiation à la recherche et l’interaction avec des </w:t>
      </w:r>
      <w:proofErr w:type="spellStart"/>
      <w:r w:rsidRPr="00DB0CEF">
        <w:rPr>
          <w:rFonts w:ascii="Calibri" w:hAnsi="Calibri" w:cs="Calibri"/>
          <w:sz w:val="22"/>
          <w:szCs w:val="22"/>
        </w:rPr>
        <w:t>chercheur∙es</w:t>
      </w:r>
      <w:proofErr w:type="spellEnd"/>
      <w:r w:rsidRPr="00DB0CEF">
        <w:rPr>
          <w:rFonts w:ascii="Calibri" w:hAnsi="Calibri" w:cs="Calibri"/>
          <w:sz w:val="22"/>
          <w:szCs w:val="22"/>
        </w:rPr>
        <w:t xml:space="preserve"> de stature internationale, le parcours prépare aussi à la poursuite d’études en doctorat au sein des laboratoires et écoles doctorales associés à la formation. Ces dernières proposent chaque année quelques financements de thèse.</w:t>
      </w:r>
    </w:p>
    <w:p w14:paraId="467364AB" w14:textId="77777777" w:rsidR="00B503D4" w:rsidRPr="001C42A9" w:rsidRDefault="00BE356C">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240" w:lineRule="auto"/>
        <w:jc w:val="both"/>
        <w:outlineLvl w:val="0"/>
        <w:rPr>
          <w:rFonts w:ascii="Calibri" w:eastAsia="Times New Roman" w:hAnsi="Calibri" w:cs="Calibri"/>
          <w:b/>
          <w:bCs/>
          <w:sz w:val="28"/>
          <w:szCs w:val="28"/>
          <w:u w:color="000000"/>
        </w:rPr>
      </w:pPr>
      <w:r w:rsidRPr="001C42A9">
        <w:rPr>
          <w:rStyle w:val="Aucun"/>
          <w:rFonts w:ascii="Calibri" w:hAnsi="Calibri" w:cs="Calibri"/>
          <w:b/>
          <w:bCs/>
          <w:sz w:val="28"/>
          <w:szCs w:val="28"/>
          <w:u w:color="000000"/>
        </w:rPr>
        <w:t>Conditions d’accès</w:t>
      </w:r>
    </w:p>
    <w:p w14:paraId="53E9D334" w14:textId="2B5B7FEC" w:rsidR="00B503D4" w:rsidRPr="00DB0CEF" w:rsidRDefault="00BE3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Times New Roman" w:hAnsi="Calibri" w:cs="Calibri"/>
          <w:color w:val="000000"/>
          <w:sz w:val="22"/>
          <w:szCs w:val="22"/>
          <w:u w:color="000000"/>
          <w:lang w:val="fr-FR"/>
          <w14:textOutline w14:w="0" w14:cap="flat" w14:cmpd="sng" w14:algn="ctr">
            <w14:noFill/>
            <w14:prstDash w14:val="solid"/>
            <w14:bevel/>
          </w14:textOutline>
        </w:rPr>
      </w:pP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Le parcours </w:t>
      </w:r>
      <w:r w:rsidR="00642808" w:rsidRPr="00DB0CEF">
        <w:rPr>
          <w:rFonts w:ascii="Calibri" w:hAnsi="Calibri" w:cs="Calibri"/>
          <w:b/>
          <w:bCs/>
          <w:i/>
          <w:iCs/>
          <w:sz w:val="22"/>
          <w:szCs w:val="22"/>
          <w:lang w:val="fr-FR"/>
        </w:rPr>
        <w:t>Sciences sociales et culturelles</w:t>
      </w:r>
      <w:r w:rsidR="00642808" w:rsidRPr="00DB0CEF">
        <w:rPr>
          <w:rStyle w:val="Aucun"/>
          <w:rFonts w:ascii="Calibri" w:hAnsi="Calibri" w:cs="Calibri"/>
          <w:i/>
          <w:iCs/>
          <w:color w:val="000000"/>
          <w:sz w:val="22"/>
          <w:szCs w:val="22"/>
          <w:u w:color="000000"/>
          <w:lang w:val="fr-FR"/>
          <w14:textOutline w14:w="0" w14:cap="flat" w14:cmpd="sng" w14:algn="ctr">
            <w14:noFill/>
            <w14:prstDash w14:val="solid"/>
            <w14:bevel/>
          </w14:textOutline>
        </w:rPr>
        <w:t xml:space="preserve"> </w:t>
      </w: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offre </w:t>
      </w:r>
      <w:r w:rsidR="001C68BA">
        <w:rPr>
          <w:rStyle w:val="Aucun"/>
          <w:rFonts w:ascii="Calibri" w:hAnsi="Calibri" w:cs="Calibri"/>
          <w:color w:val="000000"/>
          <w:sz w:val="22"/>
          <w:szCs w:val="22"/>
          <w:u w:color="000000"/>
          <w:lang w:val="fr-FR"/>
          <w14:textOutline w14:w="0" w14:cap="flat" w14:cmpd="sng" w14:algn="ctr">
            <w14:noFill/>
            <w14:prstDash w14:val="solid"/>
            <w14:bevel/>
          </w14:textOutline>
        </w:rPr>
        <w:t>6</w:t>
      </w: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places en M1.</w:t>
      </w:r>
    </w:p>
    <w:p w14:paraId="4C585EFC" w14:textId="63F05611" w:rsidR="00B503D4" w:rsidRPr="00DB0CEF" w:rsidRDefault="00BE3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Times New Roman" w:hAnsi="Calibri" w:cs="Calibri"/>
          <w:color w:val="000000"/>
          <w:sz w:val="22"/>
          <w:szCs w:val="22"/>
          <w:u w:color="000000"/>
          <w:lang w:val="fr-FR"/>
          <w14:textOutline w14:w="0" w14:cap="flat" w14:cmpd="sng" w14:algn="ctr">
            <w14:noFill/>
            <w14:prstDash w14:val="solid"/>
            <w14:bevel/>
          </w14:textOutline>
        </w:rPr>
      </w:pP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Conditions d’accès : posséder une licence de science politique</w:t>
      </w:r>
      <w:r w:rsidR="00675C88">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 science de la culture,</w:t>
      </w: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sciences sociales et humaines ou arts ; ou une expérience professionnelle ou personnelle permettant la validation des acquis de l’expérience (VAPP).</w:t>
      </w:r>
    </w:p>
    <w:p w14:paraId="7540D55E" w14:textId="77777777" w:rsidR="00B503D4" w:rsidRPr="00DB0CEF" w:rsidRDefault="00BE3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Times New Roman" w:hAnsi="Calibri" w:cs="Calibri"/>
          <w:color w:val="000000"/>
          <w:sz w:val="22"/>
          <w:szCs w:val="22"/>
          <w:u w:color="000000"/>
          <w:lang w:val="fr-FR"/>
          <w14:textOutline w14:w="0" w14:cap="flat" w14:cmpd="sng" w14:algn="ctr">
            <w14:noFill/>
            <w14:prstDash w14:val="solid"/>
            <w14:bevel/>
          </w14:textOutline>
        </w:rPr>
      </w:pP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Le passage en M2 est automatique pour les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étudiant∙es</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ayant réussi leur M1.</w:t>
      </w:r>
    </w:p>
    <w:p w14:paraId="53465F99" w14:textId="77777777" w:rsidR="00B503D4" w:rsidRPr="00DB0CEF" w:rsidRDefault="00BE356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Hyperlink1"/>
          <w:rFonts w:ascii="Calibri" w:eastAsia="Arial Unicode MS" w:hAnsi="Calibri" w:cs="Calibri"/>
          <w:sz w:val="22"/>
          <w:szCs w:val="22"/>
        </w:rPr>
      </w:pPr>
      <w:r w:rsidRPr="00DB0CEF">
        <w:rPr>
          <w:rStyle w:val="Aucun"/>
          <w:rFonts w:ascii="Calibri" w:hAnsi="Calibri" w:cs="Calibri"/>
          <w:u w:color="000000"/>
        </w:rPr>
        <w:t>En dehors des voies d’accès dérogatoires (</w:t>
      </w:r>
      <w:hyperlink r:id="rId9" w:history="1">
        <w:r w:rsidR="00B503D4" w:rsidRPr="00DB0CEF">
          <w:rPr>
            <w:rStyle w:val="Hyperlink1"/>
            <w:rFonts w:ascii="Calibri" w:eastAsia="Arial Unicode MS" w:hAnsi="Calibri" w:cs="Calibri"/>
            <w:sz w:val="22"/>
            <w:szCs w:val="22"/>
          </w:rPr>
          <w:t>Etudes en France</w:t>
        </w:r>
      </w:hyperlink>
      <w:r w:rsidRPr="00DB0CEF">
        <w:rPr>
          <w:rStyle w:val="Aucun"/>
          <w:rFonts w:ascii="Calibri" w:hAnsi="Calibri" w:cs="Calibri"/>
          <w:u w:color="000000"/>
        </w:rPr>
        <w:t xml:space="preserve">, </w:t>
      </w:r>
      <w:hyperlink r:id="rId10" w:history="1">
        <w:r w:rsidR="00B503D4" w:rsidRPr="00DB0CEF">
          <w:rPr>
            <w:rStyle w:val="Hyperlink1"/>
            <w:rFonts w:ascii="Calibri" w:eastAsia="Arial Unicode MS" w:hAnsi="Calibri" w:cs="Calibri"/>
            <w:sz w:val="22"/>
            <w:szCs w:val="22"/>
          </w:rPr>
          <w:t>VAE</w:t>
        </w:r>
      </w:hyperlink>
      <w:r w:rsidRPr="00DB0CEF">
        <w:rPr>
          <w:rStyle w:val="Aucun"/>
          <w:rFonts w:ascii="Calibri" w:hAnsi="Calibri" w:cs="Calibri"/>
          <w:u w:color="000000"/>
        </w:rPr>
        <w:t xml:space="preserve">), les candidatures sont centralisées à travers la plateforme </w:t>
      </w:r>
      <w:hyperlink r:id="rId11" w:history="1">
        <w:r w:rsidR="00B503D4" w:rsidRPr="00DB0CEF">
          <w:rPr>
            <w:rStyle w:val="Hyperlink1"/>
            <w:rFonts w:ascii="Calibri" w:eastAsia="Arial Unicode MS" w:hAnsi="Calibri" w:cs="Calibri"/>
            <w:sz w:val="22"/>
            <w:szCs w:val="22"/>
          </w:rPr>
          <w:t>Mon Master</w:t>
        </w:r>
      </w:hyperlink>
    </w:p>
    <w:p w14:paraId="4DCE5283" w14:textId="24C858C7" w:rsidR="00B503D4" w:rsidRPr="00DB0CEF" w:rsidRDefault="00BE35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Style w:val="Hyperlink0"/>
          <w:rFonts w:ascii="Calibri" w:eastAsia="Times New Roman" w:hAnsi="Calibri" w:cs="Calibri"/>
          <w:sz w:val="22"/>
          <w:szCs w:val="22"/>
          <w:lang w:val="fr-FR"/>
          <w14:textOutline w14:w="0" w14:cap="flat" w14:cmpd="sng" w14:algn="ctr">
            <w14:noFill/>
            <w14:prstDash w14:val="solid"/>
            <w14:bevel/>
          </w14:textOutline>
        </w:rPr>
      </w:pPr>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Voir la page </w:t>
      </w:r>
      <w:proofErr w:type="spellStart"/>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MonMaster</w:t>
      </w:r>
      <w:proofErr w:type="spellEnd"/>
      <w:r w:rsidRPr="00DB0CEF">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de la formation, pour plus de détails sur la procédure et les conditions d’admission</w:t>
      </w:r>
      <w:r w:rsidR="001C42A9">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 </w:t>
      </w:r>
      <w:hyperlink r:id="rId12" w:history="1">
        <w:r w:rsidR="001C42A9" w:rsidRPr="003B6D09">
          <w:rPr>
            <w:rStyle w:val="Lienhypertexte"/>
            <w:rFonts w:ascii="Calibri" w:hAnsi="Calibri" w:cs="Calibri"/>
            <w:sz w:val="22"/>
            <w:szCs w:val="22"/>
            <w:lang w:val="fr-FR"/>
            <w14:textOutline w14:w="0" w14:cap="flat" w14:cmpd="sng" w14:algn="ctr">
              <w14:noFill/>
              <w14:prstDash w14:val="solid"/>
              <w14:bevel/>
            </w14:textOutline>
          </w:rPr>
          <w:t>https://monmaster.gouv.fr/formation/0931827F/1501062PNKYE/detail</w:t>
        </w:r>
      </w:hyperlink>
      <w:r w:rsidR="001C42A9">
        <w:rPr>
          <w:rStyle w:val="Aucun"/>
          <w:rFonts w:ascii="Calibri" w:hAnsi="Calibri" w:cs="Calibri"/>
          <w:color w:val="000000"/>
          <w:sz w:val="22"/>
          <w:szCs w:val="22"/>
          <w:u w:color="000000"/>
          <w:lang w:val="fr-FR"/>
          <w14:textOutline w14:w="0" w14:cap="flat" w14:cmpd="sng" w14:algn="ctr">
            <w14:noFill/>
            <w14:prstDash w14:val="solid"/>
            <w14:bevel/>
          </w14:textOutline>
        </w:rPr>
        <w:t xml:space="preserve"> </w:t>
      </w:r>
    </w:p>
    <w:p w14:paraId="7F4054EF" w14:textId="77777777" w:rsidR="00B503D4" w:rsidRPr="00DB0CEF" w:rsidRDefault="00B503D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u w:color="000000"/>
        </w:rPr>
      </w:pPr>
    </w:p>
    <w:p w14:paraId="620763DC" w14:textId="77777777" w:rsidR="00B503D4" w:rsidRPr="001C42A9" w:rsidRDefault="00BE356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sz w:val="28"/>
          <w:szCs w:val="28"/>
          <w:u w:color="000000"/>
        </w:rPr>
      </w:pPr>
      <w:r w:rsidRPr="001C42A9">
        <w:rPr>
          <w:rStyle w:val="Aucun"/>
          <w:rFonts w:ascii="Calibri" w:hAnsi="Calibri" w:cs="Calibri"/>
          <w:b/>
          <w:bCs/>
          <w:sz w:val="28"/>
          <w:szCs w:val="28"/>
          <w:u w:color="000000"/>
        </w:rPr>
        <w:t>Programme des enseignements</w:t>
      </w:r>
    </w:p>
    <w:p w14:paraId="508EE5AF" w14:textId="77777777" w:rsidR="00B503D4" w:rsidRPr="00DB0CEF" w:rsidRDefault="00B503D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u w:color="000000"/>
        </w:rPr>
      </w:pPr>
    </w:p>
    <w:tbl>
      <w:tblPr>
        <w:tblStyle w:val="TableNormal"/>
        <w:tblW w:w="96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14"/>
        <w:gridCol w:w="6178"/>
        <w:gridCol w:w="739"/>
        <w:gridCol w:w="709"/>
      </w:tblGrid>
      <w:tr w:rsidR="00B503D4" w:rsidRPr="00DB0CEF" w14:paraId="537BCEE8" w14:textId="77777777" w:rsidTr="00DB0CEF">
        <w:trPr>
          <w:trHeight w:val="442"/>
        </w:trPr>
        <w:tc>
          <w:tcPr>
            <w:tcW w:w="2014"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150E4098"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b/>
                <w:bCs/>
                <w:sz w:val="20"/>
                <w:szCs w:val="20"/>
                <w:u w:color="000000"/>
              </w:rPr>
              <w:t>UE</w:t>
            </w:r>
          </w:p>
        </w:tc>
        <w:tc>
          <w:tcPr>
            <w:tcW w:w="6178"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4BAA4252" w14:textId="77777777" w:rsidR="0010223A" w:rsidRPr="00DB0CEF" w:rsidRDefault="00BE356C" w:rsidP="0010223A">
            <w:pPr>
              <w:pStyle w:val="Corps"/>
              <w:tabs>
                <w:tab w:val="left" w:pos="708"/>
                <w:tab w:val="left" w:pos="1416"/>
                <w:tab w:val="left" w:pos="2124"/>
                <w:tab w:val="left" w:pos="2832"/>
                <w:tab w:val="left" w:pos="3540"/>
                <w:tab w:val="left" w:pos="4248"/>
                <w:tab w:val="left" w:pos="4956"/>
                <w:tab w:val="left" w:pos="5664"/>
              </w:tabs>
              <w:rPr>
                <w:rStyle w:val="Aucun"/>
                <w:rFonts w:ascii="Calibri" w:hAnsi="Calibri" w:cs="Calibri"/>
                <w:b/>
                <w:bCs/>
                <w:sz w:val="20"/>
                <w:szCs w:val="20"/>
                <w:u w:color="000000"/>
              </w:rPr>
            </w:pPr>
            <w:r w:rsidRPr="00DB0CEF">
              <w:rPr>
                <w:rStyle w:val="Aucun"/>
                <w:rFonts w:ascii="Calibri" w:hAnsi="Calibri" w:cs="Calibri"/>
                <w:b/>
                <w:bCs/>
                <w:sz w:val="20"/>
                <w:szCs w:val="20"/>
                <w:u w:color="000000"/>
              </w:rPr>
              <w:t xml:space="preserve">Parcours </w:t>
            </w:r>
            <w:r w:rsidR="0010223A" w:rsidRPr="00DB0CEF">
              <w:rPr>
                <w:rStyle w:val="Aucun"/>
                <w:rFonts w:ascii="Calibri" w:hAnsi="Calibri" w:cs="Calibri"/>
                <w:b/>
                <w:bCs/>
                <w:sz w:val="20"/>
                <w:szCs w:val="20"/>
                <w:u w:color="000000"/>
              </w:rPr>
              <w:t>D</w:t>
            </w:r>
          </w:p>
          <w:p w14:paraId="0B996DAE" w14:textId="3160F7BF" w:rsidR="00B503D4" w:rsidRPr="00DB0CEF" w:rsidRDefault="0010223A" w:rsidP="0010223A">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Style w:val="Aucun"/>
                <w:rFonts w:ascii="Calibri" w:hAnsi="Calibri" w:cs="Calibri"/>
                <w:b/>
                <w:bCs/>
                <w:sz w:val="20"/>
                <w:szCs w:val="20"/>
                <w:u w:color="000000"/>
              </w:rPr>
              <w:t>Sciences sociales et culturelles</w:t>
            </w:r>
          </w:p>
        </w:tc>
        <w:tc>
          <w:tcPr>
            <w:tcW w:w="739"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18116755"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b/>
                <w:bCs/>
                <w:sz w:val="20"/>
                <w:szCs w:val="20"/>
                <w:u w:color="000000"/>
              </w:rPr>
              <w:t>ECTS</w:t>
            </w:r>
          </w:p>
        </w:tc>
        <w:tc>
          <w:tcPr>
            <w:tcW w:w="709" w:type="dxa"/>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6EB5E76A"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b/>
                <w:bCs/>
                <w:sz w:val="20"/>
                <w:szCs w:val="20"/>
                <w:u w:color="000000"/>
              </w:rPr>
              <w:t>Coef.</w:t>
            </w:r>
          </w:p>
        </w:tc>
      </w:tr>
      <w:tr w:rsidR="00B503D4" w:rsidRPr="00DB0CEF" w14:paraId="26C4145F" w14:textId="77777777" w:rsidTr="00DB0CEF">
        <w:trPr>
          <w:trHeight w:val="222"/>
        </w:trPr>
        <w:tc>
          <w:tcPr>
            <w:tcW w:w="2014"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4FBD8ECB"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b/>
                <w:bCs/>
                <w:sz w:val="20"/>
                <w:szCs w:val="20"/>
                <w:u w:color="000000"/>
              </w:rPr>
              <w:t>Master 1</w:t>
            </w:r>
          </w:p>
        </w:tc>
        <w:tc>
          <w:tcPr>
            <w:tcW w:w="6178"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361BECE5" w14:textId="77777777" w:rsidR="00B503D4" w:rsidRPr="00DB0CEF" w:rsidRDefault="00B503D4">
            <w:pPr>
              <w:rPr>
                <w:rFonts w:ascii="Calibri" w:hAnsi="Calibri" w:cs="Calibri"/>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685BDD4A" w14:textId="77777777" w:rsidR="00B503D4" w:rsidRPr="00DB0CEF" w:rsidRDefault="00B503D4">
            <w:pPr>
              <w:rPr>
                <w:rFonts w:ascii="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27454064" w14:textId="77777777" w:rsidR="00B503D4" w:rsidRPr="00DB0CEF" w:rsidRDefault="00B503D4">
            <w:pPr>
              <w:rPr>
                <w:rFonts w:ascii="Calibri" w:hAnsi="Calibri" w:cs="Calibri"/>
                <w:sz w:val="20"/>
                <w:szCs w:val="20"/>
              </w:rPr>
            </w:pPr>
          </w:p>
        </w:tc>
      </w:tr>
      <w:tr w:rsidR="00B503D4" w:rsidRPr="00DB0CEF" w14:paraId="73CFC90E" w14:textId="77777777" w:rsidTr="00DB0CEF">
        <w:trPr>
          <w:trHeight w:val="222"/>
        </w:trPr>
        <w:tc>
          <w:tcPr>
            <w:tcW w:w="201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B4E4465"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M1 1</w:t>
            </w:r>
            <w:r w:rsidRPr="00DB0CEF">
              <w:rPr>
                <w:rStyle w:val="Aucun"/>
                <w:rFonts w:ascii="Calibri" w:hAnsi="Calibri" w:cs="Calibri"/>
                <w:sz w:val="20"/>
                <w:szCs w:val="20"/>
                <w:u w:color="000000"/>
                <w:vertAlign w:val="superscript"/>
              </w:rPr>
              <w:t>er</w:t>
            </w:r>
            <w:r w:rsidRPr="00DB0CEF">
              <w:rPr>
                <w:rStyle w:val="Aucun"/>
                <w:rFonts w:ascii="Calibri" w:hAnsi="Calibri" w:cs="Calibri"/>
                <w:sz w:val="20"/>
                <w:szCs w:val="20"/>
                <w:u w:color="000000"/>
              </w:rPr>
              <w:t xml:space="preserve"> semestre</w:t>
            </w:r>
          </w:p>
        </w:tc>
        <w:tc>
          <w:tcPr>
            <w:tcW w:w="6178"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14A2C643" w14:textId="77777777" w:rsidR="00B503D4" w:rsidRPr="00DB0CEF" w:rsidRDefault="00B503D4">
            <w:pPr>
              <w:rPr>
                <w:rFonts w:ascii="Calibri" w:hAnsi="Calibri" w:cs="Calibri"/>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39CBD93" w14:textId="77777777" w:rsidR="00B503D4" w:rsidRPr="00DB0CEF" w:rsidRDefault="00B503D4">
            <w:pPr>
              <w:rPr>
                <w:rFonts w:ascii="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6F2183F2" w14:textId="77777777" w:rsidR="00B503D4" w:rsidRPr="00DB0CEF" w:rsidRDefault="00B503D4">
            <w:pPr>
              <w:rPr>
                <w:rFonts w:ascii="Calibri" w:hAnsi="Calibri" w:cs="Calibri"/>
                <w:sz w:val="20"/>
                <w:szCs w:val="20"/>
              </w:rPr>
            </w:pPr>
          </w:p>
        </w:tc>
      </w:tr>
      <w:tr w:rsidR="00B503D4" w:rsidRPr="00DB0CEF" w14:paraId="2E669A02" w14:textId="77777777" w:rsidTr="00DB0CEF">
        <w:trPr>
          <w:trHeight w:val="222"/>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05611EE4"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Spécialisation disciplinaire</w:t>
            </w:r>
          </w:p>
        </w:tc>
        <w:tc>
          <w:tcPr>
            <w:tcW w:w="6178"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vAlign w:val="center"/>
          </w:tcPr>
          <w:p w14:paraId="79EACD97" w14:textId="2441B6A9" w:rsidR="00B503D4" w:rsidRPr="00DB0CEF" w:rsidRDefault="00A7172B">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Fonts w:ascii="Calibri" w:hAnsi="Calibri" w:cs="Calibri"/>
                <w:sz w:val="20"/>
                <w:szCs w:val="20"/>
              </w:rPr>
              <w:t>Module central : Fondements théoriques de la culture et de la société</w:t>
            </w:r>
            <w:r w:rsidR="008F5332" w:rsidRPr="00DB0CEF">
              <w:rPr>
                <w:rFonts w:ascii="Calibri" w:hAnsi="Calibri" w:cs="Calibri"/>
                <w:sz w:val="20"/>
                <w:szCs w:val="20"/>
              </w:rPr>
              <w:t xml:space="preserve"> I</w:t>
            </w:r>
          </w:p>
        </w:tc>
        <w:tc>
          <w:tcPr>
            <w:tcW w:w="73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FDE25F9"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8638EB5"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8F5332" w:rsidRPr="00DB0CEF" w14:paraId="249BB897" w14:textId="77777777" w:rsidTr="00DB0CEF">
        <w:trPr>
          <w:trHeight w:val="860"/>
        </w:trPr>
        <w:tc>
          <w:tcPr>
            <w:tcW w:w="2014" w:type="dxa"/>
            <w:vMerge/>
            <w:tcBorders>
              <w:top w:val="single" w:sz="4" w:space="0" w:color="000000"/>
              <w:left w:val="single" w:sz="4" w:space="0" w:color="000000"/>
              <w:bottom w:val="single" w:sz="4" w:space="0" w:color="000000"/>
              <w:right w:val="single" w:sz="4" w:space="0" w:color="000000"/>
            </w:tcBorders>
            <w:shd w:val="clear" w:color="auto" w:fill="E2EFD9"/>
          </w:tcPr>
          <w:p w14:paraId="312F19EA" w14:textId="77777777" w:rsidR="008F5332" w:rsidRPr="00DB0CEF" w:rsidRDefault="008F5332">
            <w:pPr>
              <w:rPr>
                <w:rFonts w:ascii="Calibri" w:hAnsi="Calibri" w:cs="Calibri"/>
                <w:sz w:val="20"/>
                <w:szCs w:val="20"/>
              </w:rPr>
            </w:pPr>
          </w:p>
        </w:tc>
        <w:tc>
          <w:tcPr>
            <w:tcW w:w="6178"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6D7C685F" w14:textId="746AA509" w:rsidR="008F5332" w:rsidRPr="00DB0CEF" w:rsidRDefault="008F5332">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Fonts w:ascii="Calibri" w:hAnsi="Calibri" w:cs="Calibri"/>
                <w:sz w:val="20"/>
                <w:szCs w:val="20"/>
              </w:rPr>
              <w:t>Module de spécialisation : 2 cours au choix parmi</w:t>
            </w:r>
          </w:p>
          <w:p w14:paraId="633EFB4B" w14:textId="77777777" w:rsidR="008F5332" w:rsidRPr="00DB0CEF" w:rsidRDefault="008F5332" w:rsidP="008F5332">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t>Migration, ethnie, ethnocentrisme</w:t>
            </w:r>
          </w:p>
          <w:p w14:paraId="023B6269" w14:textId="77777777" w:rsidR="008F5332" w:rsidRPr="00DB0CEF" w:rsidRDefault="008F5332" w:rsidP="008F5332">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t>Pratiques culturelles, ordres de connaissances, formations esthétiques</w:t>
            </w:r>
          </w:p>
          <w:p w14:paraId="3B3B1AC8" w14:textId="77777777" w:rsidR="008F5332" w:rsidRPr="00DB0CEF" w:rsidRDefault="008F5332" w:rsidP="008F5332">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t>Etudes urbaines</w:t>
            </w:r>
          </w:p>
          <w:p w14:paraId="657F2CD1" w14:textId="77777777" w:rsidR="008F5332" w:rsidRPr="00DB0CEF" w:rsidRDefault="008F5332" w:rsidP="008F5332">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t>Etudes sur le genre et théories queer</w:t>
            </w:r>
          </w:p>
          <w:p w14:paraId="77020204" w14:textId="7FD948BE" w:rsidR="008F5332" w:rsidRPr="00DB0CEF" w:rsidRDefault="008F5332" w:rsidP="008F648E">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t>Politique et culture</w:t>
            </w:r>
          </w:p>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455C1" w14:textId="77777777" w:rsidR="008F5332" w:rsidRPr="00DB0CEF" w:rsidRDefault="008F5332">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AA228" w14:textId="77777777" w:rsidR="008F5332" w:rsidRPr="00DB0CEF" w:rsidRDefault="008F5332">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8F5332" w:rsidRPr="00DB0CEF" w14:paraId="6D378C30" w14:textId="77777777" w:rsidTr="00DB0CEF">
        <w:trPr>
          <w:trHeight w:val="222"/>
        </w:trPr>
        <w:tc>
          <w:tcPr>
            <w:tcW w:w="2014" w:type="dxa"/>
            <w:vMerge/>
            <w:tcBorders>
              <w:top w:val="single" w:sz="4" w:space="0" w:color="000000"/>
              <w:left w:val="single" w:sz="4" w:space="0" w:color="000000"/>
              <w:bottom w:val="single" w:sz="4" w:space="0" w:color="000000"/>
              <w:right w:val="single" w:sz="4" w:space="0" w:color="000000"/>
            </w:tcBorders>
            <w:shd w:val="clear" w:color="auto" w:fill="E2EFD9"/>
          </w:tcPr>
          <w:p w14:paraId="05054D74" w14:textId="77777777" w:rsidR="008F5332" w:rsidRPr="00DB0CEF" w:rsidRDefault="008F5332">
            <w:pPr>
              <w:rPr>
                <w:rFonts w:ascii="Calibri" w:hAnsi="Calibri" w:cs="Calibri"/>
                <w:sz w:val="20"/>
                <w:szCs w:val="20"/>
              </w:rPr>
            </w:pPr>
          </w:p>
        </w:tc>
        <w:tc>
          <w:tcPr>
            <w:tcW w:w="6178" w:type="dxa"/>
            <w:vMerge/>
            <w:tcBorders>
              <w:left w:val="single" w:sz="4" w:space="0" w:color="000000"/>
              <w:bottom w:val="single" w:sz="4" w:space="0" w:color="000000"/>
              <w:right w:val="single" w:sz="4" w:space="0" w:color="000000"/>
            </w:tcBorders>
            <w:shd w:val="clear" w:color="auto" w:fill="E7EAF4"/>
            <w:tcMar>
              <w:top w:w="80" w:type="dxa"/>
              <w:left w:w="80" w:type="dxa"/>
              <w:bottom w:w="80" w:type="dxa"/>
              <w:right w:w="80" w:type="dxa"/>
            </w:tcMar>
            <w:vAlign w:val="center"/>
          </w:tcPr>
          <w:p w14:paraId="37791164" w14:textId="31824421" w:rsidR="008F5332" w:rsidRPr="00DB0CEF" w:rsidRDefault="008F5332">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A9CF049" w14:textId="77777777" w:rsidR="008F5332" w:rsidRPr="00DB0CEF" w:rsidRDefault="008F5332">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1BAFAE2" w14:textId="77777777" w:rsidR="008F5332" w:rsidRPr="00DB0CEF" w:rsidRDefault="008F5332">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B503D4" w:rsidRPr="00DB0CEF" w14:paraId="506620DE" w14:textId="77777777" w:rsidTr="00DB0CEF">
        <w:trPr>
          <w:trHeight w:val="194"/>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0709F059"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Ouverture disciplinaire et linguistique</w:t>
            </w:r>
          </w:p>
        </w:tc>
        <w:tc>
          <w:tcPr>
            <w:tcW w:w="6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52086" w14:textId="4DC88EF1" w:rsidR="00B503D4" w:rsidRPr="00DB0CEF" w:rsidRDefault="00A7172B">
            <w:pPr>
              <w:pStyle w:val="Corps"/>
              <w:tabs>
                <w:tab w:val="left" w:pos="708"/>
                <w:tab w:val="left" w:pos="1416"/>
                <w:tab w:val="left" w:pos="2124"/>
                <w:tab w:val="left" w:pos="2832"/>
                <w:tab w:val="left" w:pos="3540"/>
                <w:tab w:val="left" w:pos="4248"/>
                <w:tab w:val="left" w:pos="4956"/>
                <w:tab w:val="left" w:pos="5664"/>
              </w:tabs>
              <w:rPr>
                <w:rFonts w:ascii="Calibri" w:eastAsia="Times New Roman" w:hAnsi="Calibri" w:cs="Calibri"/>
                <w:sz w:val="20"/>
                <w:szCs w:val="20"/>
                <w:u w:color="000000"/>
              </w:rPr>
            </w:pPr>
            <w:r w:rsidRPr="00DB0CEF">
              <w:rPr>
                <w:rStyle w:val="Aucun"/>
                <w:rFonts w:ascii="Calibri" w:eastAsia="Times New Roman" w:hAnsi="Calibri" w:cs="Calibri"/>
                <w:sz w:val="20"/>
                <w:szCs w:val="20"/>
                <w:u w:color="000000"/>
              </w:rPr>
              <w:t>Remise à niveau linguistique (allemand/français)</w:t>
            </w:r>
          </w:p>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D7C50"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6D56B"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B503D4" w:rsidRPr="00DB0CEF" w14:paraId="1FB6C501" w14:textId="77777777" w:rsidTr="00DB0CEF">
        <w:trPr>
          <w:trHeight w:val="222"/>
        </w:trPr>
        <w:tc>
          <w:tcPr>
            <w:tcW w:w="2014" w:type="dxa"/>
            <w:vMerge/>
            <w:tcBorders>
              <w:top w:val="single" w:sz="4" w:space="0" w:color="000000"/>
              <w:left w:val="single" w:sz="4" w:space="0" w:color="000000"/>
              <w:bottom w:val="single" w:sz="4" w:space="0" w:color="000000"/>
              <w:right w:val="single" w:sz="4" w:space="0" w:color="000000"/>
            </w:tcBorders>
            <w:shd w:val="clear" w:color="auto" w:fill="E2EFD9"/>
          </w:tcPr>
          <w:p w14:paraId="7907CAEC" w14:textId="77777777" w:rsidR="00B503D4" w:rsidRPr="00DB0CEF" w:rsidRDefault="00B503D4">
            <w:pPr>
              <w:rPr>
                <w:rFonts w:ascii="Calibri" w:hAnsi="Calibri" w:cs="Calibri"/>
                <w:sz w:val="20"/>
                <w:szCs w:val="20"/>
              </w:rPr>
            </w:pPr>
          </w:p>
        </w:tc>
        <w:tc>
          <w:tcPr>
            <w:tcW w:w="6178"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B00BD9D" w14:textId="76AB7FCA" w:rsidR="00B503D4" w:rsidRPr="00DB0CEF" w:rsidRDefault="00A7172B">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Fonts w:ascii="Calibri" w:hAnsi="Calibri" w:cs="Calibri"/>
                <w:sz w:val="20"/>
                <w:szCs w:val="20"/>
              </w:rPr>
              <w:t xml:space="preserve">Théories critiques en France et en Allemagne </w:t>
            </w:r>
          </w:p>
        </w:tc>
        <w:tc>
          <w:tcPr>
            <w:tcW w:w="73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6770FDF"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0A89DB3"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B503D4" w:rsidRPr="00DB0CEF" w14:paraId="02A626A2" w14:textId="77777777" w:rsidTr="00DB0CEF">
        <w:trPr>
          <w:trHeight w:val="222"/>
        </w:trPr>
        <w:tc>
          <w:tcPr>
            <w:tcW w:w="201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1B07D32"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lastRenderedPageBreak/>
              <w:t>M1 2</w:t>
            </w:r>
            <w:r w:rsidRPr="00DB0CEF">
              <w:rPr>
                <w:rStyle w:val="Aucun"/>
                <w:rFonts w:ascii="Calibri" w:hAnsi="Calibri" w:cs="Calibri"/>
                <w:sz w:val="20"/>
                <w:szCs w:val="20"/>
                <w:u w:color="000000"/>
                <w:vertAlign w:val="superscript"/>
              </w:rPr>
              <w:t>e</w:t>
            </w:r>
            <w:r w:rsidRPr="00DB0CEF">
              <w:rPr>
                <w:rStyle w:val="Aucun"/>
                <w:rFonts w:ascii="Calibri" w:hAnsi="Calibri" w:cs="Calibri"/>
                <w:sz w:val="20"/>
                <w:szCs w:val="20"/>
                <w:u w:color="000000"/>
              </w:rPr>
              <w:t xml:space="preserve"> semestre</w:t>
            </w:r>
          </w:p>
        </w:tc>
        <w:tc>
          <w:tcPr>
            <w:tcW w:w="6178"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2ABFCC18" w14:textId="77777777" w:rsidR="00B503D4" w:rsidRPr="00DB0CEF" w:rsidRDefault="00B503D4">
            <w:pPr>
              <w:rPr>
                <w:rFonts w:ascii="Calibri" w:hAnsi="Calibri" w:cs="Calibri"/>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1B0581E6" w14:textId="77777777" w:rsidR="00B503D4" w:rsidRPr="00DB0CEF" w:rsidRDefault="00B503D4">
            <w:pPr>
              <w:rPr>
                <w:rFonts w:ascii="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3D550B7A" w14:textId="77777777" w:rsidR="00B503D4" w:rsidRPr="00DB0CEF" w:rsidRDefault="00B503D4">
            <w:pPr>
              <w:rPr>
                <w:rFonts w:ascii="Calibri" w:hAnsi="Calibri" w:cs="Calibri"/>
                <w:sz w:val="20"/>
                <w:szCs w:val="20"/>
              </w:rPr>
            </w:pPr>
          </w:p>
        </w:tc>
      </w:tr>
      <w:tr w:rsidR="00B503D4" w:rsidRPr="00DB0CEF" w14:paraId="27FAD491" w14:textId="77777777" w:rsidTr="00DB0CEF">
        <w:trPr>
          <w:trHeight w:val="222"/>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3B24CA20"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Spécialisation disciplinaire</w:t>
            </w:r>
          </w:p>
        </w:tc>
        <w:tc>
          <w:tcPr>
            <w:tcW w:w="6178"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vAlign w:val="center"/>
          </w:tcPr>
          <w:p w14:paraId="0D6B0D17" w14:textId="14CCB6AE" w:rsidR="00B503D4" w:rsidRPr="00DB0CEF" w:rsidRDefault="00A7172B">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Fonts w:ascii="Calibri" w:hAnsi="Calibri" w:cs="Calibri"/>
                <w:sz w:val="20"/>
                <w:szCs w:val="20"/>
              </w:rPr>
              <w:t>Module central : Fondements théoriques de la culture et de la société</w:t>
            </w:r>
            <w:r w:rsidR="008F5332" w:rsidRPr="00DB0CEF">
              <w:rPr>
                <w:rFonts w:ascii="Calibri" w:hAnsi="Calibri" w:cs="Calibri"/>
                <w:sz w:val="20"/>
                <w:szCs w:val="20"/>
              </w:rPr>
              <w:t xml:space="preserve"> II</w:t>
            </w:r>
          </w:p>
        </w:tc>
        <w:tc>
          <w:tcPr>
            <w:tcW w:w="73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EE1DF34" w14:textId="7F837770" w:rsidR="00B503D4" w:rsidRPr="00DB0CEF" w:rsidRDefault="008F5332">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A3CC268"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8F5332" w:rsidRPr="00DB0CEF" w14:paraId="5509907E" w14:textId="77777777" w:rsidTr="00DB0CEF">
        <w:trPr>
          <w:trHeight w:val="222"/>
        </w:trPr>
        <w:tc>
          <w:tcPr>
            <w:tcW w:w="2014" w:type="dxa"/>
            <w:vMerge/>
            <w:tcBorders>
              <w:top w:val="single" w:sz="4" w:space="0" w:color="000000"/>
              <w:left w:val="single" w:sz="4" w:space="0" w:color="000000"/>
              <w:bottom w:val="single" w:sz="4" w:space="0" w:color="000000"/>
              <w:right w:val="single" w:sz="4" w:space="0" w:color="000000"/>
            </w:tcBorders>
            <w:shd w:val="clear" w:color="auto" w:fill="E2EFD9"/>
          </w:tcPr>
          <w:p w14:paraId="5CB98EC6" w14:textId="77777777" w:rsidR="008F5332" w:rsidRPr="00DB0CEF" w:rsidRDefault="008F5332">
            <w:pPr>
              <w:rPr>
                <w:rFonts w:ascii="Calibri" w:hAnsi="Calibri" w:cs="Calibri"/>
                <w:sz w:val="20"/>
                <w:szCs w:val="20"/>
              </w:rPr>
            </w:pPr>
          </w:p>
        </w:tc>
        <w:tc>
          <w:tcPr>
            <w:tcW w:w="6178"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5BD895A3" w14:textId="62BAAE78" w:rsidR="008F5332" w:rsidRPr="00DB0CEF" w:rsidRDefault="008F5332">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Fonts w:ascii="Calibri" w:hAnsi="Calibri" w:cs="Calibri"/>
                <w:sz w:val="20"/>
                <w:szCs w:val="20"/>
              </w:rPr>
              <w:t>Module de spécialisation : 2 cours au choix parmi </w:t>
            </w:r>
          </w:p>
          <w:p w14:paraId="07BDAD17" w14:textId="77777777" w:rsidR="008F5332" w:rsidRPr="00DB0CEF" w:rsidRDefault="008F5332" w:rsidP="008F5332">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t>Migration, ethnie, ethnocentrisme</w:t>
            </w:r>
          </w:p>
          <w:p w14:paraId="12A601C2" w14:textId="77777777" w:rsidR="008F5332" w:rsidRPr="00DB0CEF" w:rsidRDefault="008F5332" w:rsidP="008F5332">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t>Pratiques culturelles, ordres de connaissances, formations esthétiques</w:t>
            </w:r>
          </w:p>
          <w:p w14:paraId="059E1E03" w14:textId="77777777" w:rsidR="008F5332" w:rsidRPr="00DB0CEF" w:rsidRDefault="008F5332" w:rsidP="008F5332">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t>Etudes urbaines</w:t>
            </w:r>
          </w:p>
          <w:p w14:paraId="1DF204DA" w14:textId="77777777" w:rsidR="008F5332" w:rsidRPr="00DB0CEF" w:rsidRDefault="008F5332" w:rsidP="008F5332">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t>Etudes sur le genre et théories queer</w:t>
            </w:r>
          </w:p>
          <w:p w14:paraId="55A72270" w14:textId="4EDD6138" w:rsidR="008F5332" w:rsidRPr="00DB0CEF" w:rsidRDefault="008F5332" w:rsidP="001D0E92">
            <w:pPr>
              <w:pStyle w:val="Paragraphedeliste"/>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eastAsia="Times New Roman" w:hAnsi="Calibri" w:cs="Calibri"/>
                <w:color w:val="000000"/>
                <w:sz w:val="20"/>
                <w:szCs w:val="20"/>
                <w:u w:color="000000"/>
                <w:lang w:val="fr-FR"/>
                <w14:textOutline w14:w="0" w14:cap="flat" w14:cmpd="sng" w14:algn="ctr">
                  <w14:noFill/>
                  <w14:prstDash w14:val="solid"/>
                  <w14:bevel/>
                </w14:textOutline>
              </w:rPr>
              <w:t>Politique et culture</w:t>
            </w:r>
          </w:p>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0FABB" w14:textId="55234667" w:rsidR="008F5332" w:rsidRPr="00DB0CEF" w:rsidRDefault="008F5332">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F9BD1" w14:textId="77777777" w:rsidR="008F5332" w:rsidRPr="00DB0CEF" w:rsidRDefault="008F5332">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8F5332" w:rsidRPr="00DB0CEF" w14:paraId="34A3A117" w14:textId="77777777" w:rsidTr="00DB0CEF">
        <w:trPr>
          <w:trHeight w:val="222"/>
        </w:trPr>
        <w:tc>
          <w:tcPr>
            <w:tcW w:w="2014" w:type="dxa"/>
            <w:vMerge/>
            <w:tcBorders>
              <w:top w:val="single" w:sz="4" w:space="0" w:color="000000"/>
              <w:left w:val="single" w:sz="4" w:space="0" w:color="000000"/>
              <w:bottom w:val="single" w:sz="4" w:space="0" w:color="000000"/>
              <w:right w:val="single" w:sz="4" w:space="0" w:color="000000"/>
            </w:tcBorders>
            <w:shd w:val="clear" w:color="auto" w:fill="E2EFD9"/>
          </w:tcPr>
          <w:p w14:paraId="6AF91D5E" w14:textId="77777777" w:rsidR="008F5332" w:rsidRPr="00DB0CEF" w:rsidRDefault="008F5332">
            <w:pPr>
              <w:rPr>
                <w:rFonts w:ascii="Calibri" w:hAnsi="Calibri" w:cs="Calibri"/>
                <w:sz w:val="20"/>
                <w:szCs w:val="20"/>
              </w:rPr>
            </w:pPr>
          </w:p>
        </w:tc>
        <w:tc>
          <w:tcPr>
            <w:tcW w:w="6178" w:type="dxa"/>
            <w:vMerge/>
            <w:tcBorders>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1E8990E" w14:textId="42F56961" w:rsidR="008F5332" w:rsidRPr="00DB0CEF" w:rsidRDefault="008F5332">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3449C4F" w14:textId="442BB54E" w:rsidR="008F5332" w:rsidRPr="00DB0CEF" w:rsidRDefault="008F5332">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A2D3DAA" w14:textId="77777777" w:rsidR="008F5332" w:rsidRPr="00DB0CEF" w:rsidRDefault="008F5332">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1C42A9" w:rsidRPr="00DB0CEF" w14:paraId="65410FBC" w14:textId="77777777" w:rsidTr="00DE76B4">
        <w:trPr>
          <w:trHeight w:val="222"/>
        </w:trPr>
        <w:tc>
          <w:tcPr>
            <w:tcW w:w="2014" w:type="dxa"/>
            <w:vMerge w:val="restart"/>
            <w:tcBorders>
              <w:top w:val="single" w:sz="4" w:space="0" w:color="000000"/>
              <w:left w:val="single" w:sz="4" w:space="0" w:color="000000"/>
              <w:right w:val="single" w:sz="4" w:space="0" w:color="000000"/>
            </w:tcBorders>
            <w:shd w:val="clear" w:color="auto" w:fill="E2EFD9"/>
            <w:tcMar>
              <w:top w:w="80" w:type="dxa"/>
              <w:left w:w="80" w:type="dxa"/>
              <w:bottom w:w="80" w:type="dxa"/>
              <w:right w:w="80" w:type="dxa"/>
            </w:tcMar>
          </w:tcPr>
          <w:p w14:paraId="0467C35B" w14:textId="77777777" w:rsidR="001C42A9" w:rsidRPr="00DB0CEF" w:rsidRDefault="001C42A9">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Professionnalisation</w:t>
            </w:r>
          </w:p>
        </w:tc>
        <w:tc>
          <w:tcPr>
            <w:tcW w:w="6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BE1EED" w14:textId="31A10855" w:rsidR="001C42A9" w:rsidRPr="00DB0CEF" w:rsidRDefault="001C42A9">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Style w:val="Aucun"/>
                <w:rFonts w:ascii="Calibri" w:hAnsi="Calibri" w:cs="Calibri"/>
                <w:color w:val="333333"/>
                <w:sz w:val="20"/>
                <w:szCs w:val="20"/>
                <w:u w:color="333333"/>
              </w:rPr>
              <w:t>Module recherche « Méthodologie de la recherche »</w:t>
            </w:r>
          </w:p>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52BA8" w14:textId="6C971896" w:rsidR="001C42A9" w:rsidRPr="00DB0CEF" w:rsidRDefault="001C42A9">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8C9C3" w14:textId="77777777" w:rsidR="001C42A9" w:rsidRPr="00DB0CEF" w:rsidRDefault="001C42A9">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1C42A9" w:rsidRPr="00DB0CEF" w14:paraId="33EEF515" w14:textId="77777777" w:rsidTr="00DE76B4">
        <w:trPr>
          <w:trHeight w:val="222"/>
        </w:trPr>
        <w:tc>
          <w:tcPr>
            <w:tcW w:w="2014" w:type="dxa"/>
            <w:vMerge/>
            <w:tcBorders>
              <w:left w:val="single" w:sz="4" w:space="0" w:color="000000"/>
              <w:bottom w:val="single" w:sz="4" w:space="0" w:color="000000"/>
              <w:right w:val="single" w:sz="4" w:space="0" w:color="000000"/>
            </w:tcBorders>
            <w:shd w:val="clear" w:color="auto" w:fill="E2EFD9"/>
          </w:tcPr>
          <w:p w14:paraId="0C058D98" w14:textId="77777777" w:rsidR="001C42A9" w:rsidRPr="00DB0CEF" w:rsidRDefault="001C42A9">
            <w:pPr>
              <w:rPr>
                <w:rFonts w:ascii="Calibri" w:hAnsi="Calibri" w:cs="Calibri"/>
                <w:sz w:val="20"/>
                <w:szCs w:val="20"/>
              </w:rPr>
            </w:pPr>
          </w:p>
        </w:tc>
        <w:tc>
          <w:tcPr>
            <w:tcW w:w="6178"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vAlign w:val="center"/>
          </w:tcPr>
          <w:p w14:paraId="4C15C215" w14:textId="341051A1" w:rsidR="001C42A9" w:rsidRPr="00DB0CEF" w:rsidRDefault="001C42A9">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Fonts w:ascii="Calibri" w:hAnsi="Calibri" w:cs="Calibri"/>
                <w:sz w:val="20"/>
                <w:szCs w:val="20"/>
              </w:rPr>
              <w:t>Perspectives globales sur l’Allemagne et la France</w:t>
            </w:r>
          </w:p>
        </w:tc>
        <w:tc>
          <w:tcPr>
            <w:tcW w:w="73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9C36C81" w14:textId="7224AC8C" w:rsidR="001C42A9" w:rsidRPr="00DB0CEF" w:rsidRDefault="001C42A9">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92678A3" w14:textId="77777777" w:rsidR="001C42A9" w:rsidRPr="00DB0CEF" w:rsidRDefault="001C42A9">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B503D4" w:rsidRPr="00DB0CEF" w14:paraId="304FCDAE" w14:textId="77777777" w:rsidTr="00DB0CEF">
        <w:trPr>
          <w:trHeight w:val="222"/>
        </w:trPr>
        <w:tc>
          <w:tcPr>
            <w:tcW w:w="2014"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3AC92E4D"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Master 2</w:t>
            </w:r>
          </w:p>
        </w:tc>
        <w:tc>
          <w:tcPr>
            <w:tcW w:w="6178"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53021A2F" w14:textId="77777777" w:rsidR="00B503D4" w:rsidRPr="00DB0CEF" w:rsidRDefault="00B503D4">
            <w:pPr>
              <w:rPr>
                <w:rFonts w:ascii="Calibri" w:hAnsi="Calibri" w:cs="Calibri"/>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12B37197" w14:textId="77777777" w:rsidR="00B503D4" w:rsidRPr="00DB0CEF" w:rsidRDefault="00B503D4">
            <w:pPr>
              <w:rPr>
                <w:rFonts w:ascii="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D966"/>
            <w:tcMar>
              <w:top w:w="80" w:type="dxa"/>
              <w:left w:w="80" w:type="dxa"/>
              <w:bottom w:w="80" w:type="dxa"/>
              <w:right w:w="80" w:type="dxa"/>
            </w:tcMar>
          </w:tcPr>
          <w:p w14:paraId="091972A5" w14:textId="77777777" w:rsidR="00B503D4" w:rsidRPr="00DB0CEF" w:rsidRDefault="00B503D4">
            <w:pPr>
              <w:rPr>
                <w:rFonts w:ascii="Calibri" w:hAnsi="Calibri" w:cs="Calibri"/>
                <w:sz w:val="20"/>
                <w:szCs w:val="20"/>
              </w:rPr>
            </w:pPr>
          </w:p>
        </w:tc>
      </w:tr>
      <w:tr w:rsidR="00B503D4" w:rsidRPr="00DB0CEF" w14:paraId="0CFE0B64" w14:textId="77777777" w:rsidTr="00DB0CEF">
        <w:trPr>
          <w:trHeight w:val="222"/>
        </w:trPr>
        <w:tc>
          <w:tcPr>
            <w:tcW w:w="201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092465C" w14:textId="77777777" w:rsidR="00B503D4" w:rsidRPr="00DB0CEF" w:rsidRDefault="00BE356C">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M2 1</w:t>
            </w:r>
            <w:r w:rsidRPr="00DB0CEF">
              <w:rPr>
                <w:rStyle w:val="Aucun"/>
                <w:rFonts w:ascii="Calibri" w:hAnsi="Calibri" w:cs="Calibri"/>
                <w:sz w:val="20"/>
                <w:szCs w:val="20"/>
                <w:u w:color="000000"/>
                <w:vertAlign w:val="superscript"/>
              </w:rPr>
              <w:t>er</w:t>
            </w:r>
            <w:r w:rsidRPr="00DB0CEF">
              <w:rPr>
                <w:rStyle w:val="Aucun"/>
                <w:rFonts w:ascii="Calibri" w:hAnsi="Calibri" w:cs="Calibri"/>
                <w:sz w:val="20"/>
                <w:szCs w:val="20"/>
                <w:u w:color="000000"/>
              </w:rPr>
              <w:t xml:space="preserve"> semestre</w:t>
            </w:r>
          </w:p>
        </w:tc>
        <w:tc>
          <w:tcPr>
            <w:tcW w:w="6178"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6A1E91A" w14:textId="77777777" w:rsidR="00B503D4" w:rsidRPr="00DB0CEF" w:rsidRDefault="00B503D4">
            <w:pPr>
              <w:rPr>
                <w:rFonts w:ascii="Calibri" w:hAnsi="Calibri" w:cs="Calibri"/>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C784E56" w14:textId="77777777" w:rsidR="00B503D4" w:rsidRPr="00DB0CEF" w:rsidRDefault="00B503D4">
            <w:pPr>
              <w:rPr>
                <w:rFonts w:ascii="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E61E794" w14:textId="77777777" w:rsidR="00B503D4" w:rsidRPr="00DB0CEF" w:rsidRDefault="00B503D4">
            <w:pPr>
              <w:rPr>
                <w:rFonts w:ascii="Calibri" w:hAnsi="Calibri" w:cs="Calibri"/>
                <w:sz w:val="20"/>
                <w:szCs w:val="20"/>
              </w:rPr>
            </w:pPr>
          </w:p>
        </w:tc>
      </w:tr>
      <w:tr w:rsidR="00B503D4" w:rsidRPr="00DB0CEF" w14:paraId="35616105" w14:textId="77777777" w:rsidTr="00DB0CEF">
        <w:trPr>
          <w:trHeight w:val="222"/>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2584B0FE" w14:textId="77777777" w:rsidR="00B503D4" w:rsidRPr="00DB0CEF" w:rsidRDefault="00BE356C">
            <w:pPr>
              <w:pStyle w:val="Corps"/>
              <w:tabs>
                <w:tab w:val="left" w:pos="708"/>
                <w:tab w:val="left" w:pos="1416"/>
              </w:tabs>
              <w:rPr>
                <w:rStyle w:val="Aucun"/>
                <w:rFonts w:ascii="Calibri" w:hAnsi="Calibri" w:cs="Calibri"/>
                <w:sz w:val="20"/>
                <w:szCs w:val="20"/>
                <w:u w:color="000000"/>
              </w:rPr>
            </w:pPr>
            <w:r w:rsidRPr="00DB0CEF">
              <w:rPr>
                <w:rStyle w:val="Aucun"/>
                <w:rFonts w:ascii="Calibri" w:hAnsi="Calibri" w:cs="Calibri"/>
                <w:sz w:val="20"/>
                <w:szCs w:val="20"/>
                <w:u w:color="000000"/>
              </w:rPr>
              <w:t>Spécialisation disciplinaire</w:t>
            </w:r>
          </w:p>
          <w:p w14:paraId="0907B34E" w14:textId="77777777" w:rsidR="0010223A" w:rsidRPr="00DB0CEF" w:rsidRDefault="0010223A">
            <w:pPr>
              <w:pStyle w:val="Corps"/>
              <w:tabs>
                <w:tab w:val="left" w:pos="708"/>
                <w:tab w:val="left" w:pos="1416"/>
              </w:tabs>
              <w:rPr>
                <w:rFonts w:ascii="Calibri" w:hAnsi="Calibri" w:cs="Calibri"/>
                <w:sz w:val="20"/>
                <w:szCs w:val="20"/>
              </w:rPr>
            </w:pPr>
          </w:p>
        </w:tc>
        <w:tc>
          <w:tcPr>
            <w:tcW w:w="6178"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vAlign w:val="center"/>
          </w:tcPr>
          <w:p w14:paraId="63112AD4" w14:textId="7CC6F67D" w:rsidR="00B503D4" w:rsidRPr="00DB0CEF" w:rsidRDefault="0010223A">
            <w:pPr>
              <w:pStyle w:val="Corps"/>
              <w:tabs>
                <w:tab w:val="left" w:pos="708"/>
                <w:tab w:val="left" w:pos="1416"/>
                <w:tab w:val="left" w:pos="2124"/>
                <w:tab w:val="left" w:pos="2832"/>
                <w:tab w:val="left" w:pos="3540"/>
                <w:tab w:val="left" w:pos="4248"/>
                <w:tab w:val="left" w:pos="4956"/>
                <w:tab w:val="left" w:pos="5664"/>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 xml:space="preserve">EC 1 au choix </w:t>
            </w:r>
            <w:r w:rsidR="00DB0CEF" w:rsidRPr="00DB0CEF">
              <w:rPr>
                <w:rStyle w:val="Aucun"/>
                <w:rFonts w:ascii="Calibri" w:hAnsi="Calibri" w:cs="Calibri"/>
                <w:color w:val="333333"/>
                <w:sz w:val="20"/>
                <w:szCs w:val="20"/>
                <w:u w:color="333333"/>
              </w:rPr>
              <w:t>parmi :</w:t>
            </w:r>
          </w:p>
          <w:p w14:paraId="4196211F" w14:textId="77777777" w:rsidR="00DB0CEF" w:rsidRPr="00DB0CEF" w:rsidRDefault="000E7E95" w:rsidP="00DB0CEF">
            <w:pPr>
              <w:pStyle w:val="Corps"/>
              <w:numPr>
                <w:ilvl w:val="0"/>
                <w:numId w:val="7"/>
              </w:numPr>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Fonts w:ascii="Calibri" w:hAnsi="Calibri" w:cs="Calibri"/>
                <w:sz w:val="20"/>
                <w:szCs w:val="20"/>
                <w:lang w:val="en-US"/>
              </w:rPr>
              <w:t>Mobilizations and discriminations</w:t>
            </w:r>
          </w:p>
          <w:p w14:paraId="287530EC" w14:textId="77777777" w:rsidR="00DB0CEF" w:rsidRPr="00DB0CEF" w:rsidRDefault="000E7E95" w:rsidP="00DB0CEF">
            <w:pPr>
              <w:pStyle w:val="Corps"/>
              <w:numPr>
                <w:ilvl w:val="0"/>
                <w:numId w:val="7"/>
              </w:numPr>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Fonts w:ascii="Calibri" w:hAnsi="Calibri" w:cs="Calibri"/>
                <w:sz w:val="20"/>
                <w:szCs w:val="20"/>
                <w:lang w:val="en-US"/>
              </w:rPr>
              <w:tab/>
              <w:t>Questioning the security-humanitarian nexus</w:t>
            </w:r>
          </w:p>
          <w:p w14:paraId="07765EC1" w14:textId="2A12A5F3" w:rsidR="000E7E95" w:rsidRPr="00DB0CEF" w:rsidRDefault="000E7E95" w:rsidP="00DB0CEF">
            <w:pPr>
              <w:pStyle w:val="Corps"/>
              <w:numPr>
                <w:ilvl w:val="0"/>
                <w:numId w:val="7"/>
              </w:numPr>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Fonts w:ascii="Calibri" w:hAnsi="Calibri" w:cs="Calibri"/>
                <w:sz w:val="20"/>
                <w:szCs w:val="20"/>
                <w:lang w:val="en-US"/>
              </w:rPr>
              <w:tab/>
              <w:t>Visual Representation of Politics</w:t>
            </w:r>
          </w:p>
        </w:tc>
        <w:tc>
          <w:tcPr>
            <w:tcW w:w="73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31DB40E"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5</w:t>
            </w:r>
          </w:p>
        </w:tc>
        <w:tc>
          <w:tcPr>
            <w:tcW w:w="709"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59161CB"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B503D4" w:rsidRPr="00DB0CEF" w14:paraId="77CD55AD" w14:textId="77777777" w:rsidTr="00DB0CEF">
        <w:trPr>
          <w:trHeight w:val="222"/>
        </w:trPr>
        <w:tc>
          <w:tcPr>
            <w:tcW w:w="2014" w:type="dxa"/>
            <w:vMerge/>
            <w:tcBorders>
              <w:top w:val="single" w:sz="4" w:space="0" w:color="000000"/>
              <w:left w:val="single" w:sz="4" w:space="0" w:color="000000"/>
              <w:bottom w:val="single" w:sz="4" w:space="0" w:color="000000"/>
              <w:right w:val="single" w:sz="4" w:space="0" w:color="000000"/>
            </w:tcBorders>
            <w:shd w:val="clear" w:color="auto" w:fill="E2EFD9"/>
          </w:tcPr>
          <w:p w14:paraId="73D3C019" w14:textId="77777777" w:rsidR="00B503D4" w:rsidRPr="00DB0CEF" w:rsidRDefault="00B503D4">
            <w:pPr>
              <w:rPr>
                <w:rFonts w:ascii="Calibri" w:hAnsi="Calibri" w:cs="Calibri"/>
                <w:sz w:val="20"/>
                <w:szCs w:val="20"/>
              </w:rPr>
            </w:pPr>
          </w:p>
        </w:tc>
        <w:tc>
          <w:tcPr>
            <w:tcW w:w="6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1A06E5" w14:textId="40382237" w:rsidR="00DB0CEF" w:rsidRPr="00DB0CEF" w:rsidRDefault="0010223A">
            <w:pPr>
              <w:pStyle w:val="Corps"/>
              <w:tabs>
                <w:tab w:val="left" w:pos="708"/>
                <w:tab w:val="left" w:pos="1416"/>
                <w:tab w:val="left" w:pos="2124"/>
                <w:tab w:val="left" w:pos="2832"/>
                <w:tab w:val="left" w:pos="3540"/>
                <w:tab w:val="left" w:pos="4248"/>
                <w:tab w:val="left" w:pos="4956"/>
                <w:tab w:val="left" w:pos="5664"/>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 xml:space="preserve">EC 2 au choix </w:t>
            </w:r>
            <w:r w:rsidR="00DB0CEF" w:rsidRPr="00DB0CEF">
              <w:rPr>
                <w:rStyle w:val="Aucun"/>
                <w:rFonts w:ascii="Calibri" w:hAnsi="Calibri" w:cs="Calibri"/>
                <w:color w:val="333333"/>
                <w:sz w:val="20"/>
                <w:szCs w:val="20"/>
                <w:u w:color="333333"/>
              </w:rPr>
              <w:t>parmi :</w:t>
            </w:r>
          </w:p>
          <w:p w14:paraId="5B839581" w14:textId="5AA97035" w:rsidR="00DB0CEF" w:rsidRPr="00DB0CEF" w:rsidRDefault="000E7E95" w:rsidP="00DB0CEF">
            <w:pPr>
              <w:pStyle w:val="Corps"/>
              <w:numPr>
                <w:ilvl w:val="0"/>
                <w:numId w:val="8"/>
              </w:numPr>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Fonts w:ascii="Calibri" w:hAnsi="Calibri" w:cs="Calibri"/>
                <w:sz w:val="20"/>
                <w:szCs w:val="20"/>
              </w:rPr>
              <w:t>Spatialisation des inégalités</w:t>
            </w:r>
          </w:p>
          <w:p w14:paraId="6925653B" w14:textId="77777777" w:rsidR="00DB0CEF" w:rsidRPr="00DB0CEF" w:rsidRDefault="000E7E95" w:rsidP="00DB0CEF">
            <w:pPr>
              <w:pStyle w:val="Corps"/>
              <w:numPr>
                <w:ilvl w:val="0"/>
                <w:numId w:val="8"/>
              </w:numPr>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Fonts w:ascii="Calibri" w:hAnsi="Calibri" w:cs="Calibri"/>
                <w:sz w:val="20"/>
                <w:szCs w:val="20"/>
              </w:rPr>
              <w:t>Plaider des causes globales (atelier)</w:t>
            </w:r>
          </w:p>
          <w:p w14:paraId="1D7D83A2" w14:textId="620B5E16" w:rsidR="000E7E95" w:rsidRPr="00DB0CEF" w:rsidRDefault="000E7E95" w:rsidP="00DB0CEF">
            <w:pPr>
              <w:pStyle w:val="Corps"/>
              <w:numPr>
                <w:ilvl w:val="0"/>
                <w:numId w:val="8"/>
              </w:numPr>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Fonts w:ascii="Calibri" w:hAnsi="Calibri" w:cs="Calibri"/>
                <w:sz w:val="20"/>
                <w:szCs w:val="20"/>
              </w:rPr>
              <w:tab/>
              <w:t>Inégalités et discriminations dans la culture</w:t>
            </w:r>
          </w:p>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2F9DC3"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5</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C43FB9" w14:textId="77777777" w:rsidR="00B503D4" w:rsidRPr="00DB0CEF" w:rsidRDefault="00BE356C">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CA7BC5" w:rsidRPr="00DB0CEF" w14:paraId="565A5BFC" w14:textId="77777777" w:rsidTr="001C42A9">
        <w:trPr>
          <w:trHeight w:val="222"/>
        </w:trPr>
        <w:tc>
          <w:tcPr>
            <w:tcW w:w="2014" w:type="dxa"/>
            <w:tcBorders>
              <w:top w:val="single" w:sz="4" w:space="0" w:color="000000"/>
              <w:left w:val="single" w:sz="4" w:space="0" w:color="000000"/>
              <w:bottom w:val="single" w:sz="4" w:space="0" w:color="auto"/>
              <w:right w:val="single" w:sz="4" w:space="0" w:color="000000"/>
            </w:tcBorders>
            <w:shd w:val="clear" w:color="auto" w:fill="E2EFD9"/>
          </w:tcPr>
          <w:p w14:paraId="5CFDC5F5" w14:textId="77777777" w:rsidR="00CA7BC5" w:rsidRPr="00DB0CEF" w:rsidRDefault="00CA7BC5" w:rsidP="00CA7BC5">
            <w:pPr>
              <w:pStyle w:val="Corps"/>
              <w:tabs>
                <w:tab w:val="left" w:pos="708"/>
                <w:tab w:val="left" w:pos="1416"/>
              </w:tabs>
              <w:ind w:left="25"/>
              <w:rPr>
                <w:rFonts w:ascii="Calibri" w:hAnsi="Calibri" w:cs="Calibri"/>
                <w:sz w:val="20"/>
                <w:szCs w:val="20"/>
              </w:rPr>
            </w:pPr>
            <w:r w:rsidRPr="00DB0CEF">
              <w:rPr>
                <w:rFonts w:ascii="Calibri" w:hAnsi="Calibri" w:cs="Calibri"/>
                <w:sz w:val="20"/>
                <w:szCs w:val="20"/>
              </w:rPr>
              <w:t>Ouverture</w:t>
            </w:r>
          </w:p>
          <w:p w14:paraId="6B99E5BC" w14:textId="19AB558D" w:rsidR="00CA7BC5" w:rsidRPr="00DB0CEF" w:rsidRDefault="00CA7BC5" w:rsidP="00CA7BC5">
            <w:pPr>
              <w:pStyle w:val="Corps"/>
              <w:tabs>
                <w:tab w:val="left" w:pos="708"/>
                <w:tab w:val="left" w:pos="1416"/>
              </w:tabs>
              <w:ind w:left="25"/>
              <w:rPr>
                <w:rFonts w:ascii="Calibri" w:hAnsi="Calibri" w:cs="Calibri"/>
                <w:sz w:val="20"/>
                <w:szCs w:val="20"/>
              </w:rPr>
            </w:pPr>
            <w:r w:rsidRPr="00DB0CEF">
              <w:rPr>
                <w:rFonts w:ascii="Calibri" w:hAnsi="Calibri" w:cs="Calibri"/>
                <w:sz w:val="20"/>
                <w:szCs w:val="20"/>
              </w:rPr>
              <w:t>disciplinaire</w:t>
            </w:r>
          </w:p>
        </w:tc>
        <w:tc>
          <w:tcPr>
            <w:tcW w:w="6178" w:type="dxa"/>
            <w:tcBorders>
              <w:top w:val="single" w:sz="4" w:space="0" w:color="000000"/>
              <w:left w:val="single" w:sz="4" w:space="0" w:color="000000"/>
              <w:bottom w:val="single" w:sz="4" w:space="0" w:color="auto"/>
              <w:right w:val="single" w:sz="4" w:space="0" w:color="000000"/>
            </w:tcBorders>
            <w:shd w:val="clear" w:color="auto" w:fill="E2E6F2"/>
            <w:tcMar>
              <w:top w:w="80" w:type="dxa"/>
              <w:left w:w="80" w:type="dxa"/>
              <w:bottom w:w="80" w:type="dxa"/>
              <w:right w:w="80" w:type="dxa"/>
            </w:tcMar>
          </w:tcPr>
          <w:p w14:paraId="0D54C819" w14:textId="24212A6A" w:rsidR="00CA7BC5" w:rsidRPr="00DB0CEF" w:rsidRDefault="00CA7BC5" w:rsidP="00CA7BC5">
            <w:pPr>
              <w:pStyle w:val="Corps"/>
              <w:tabs>
                <w:tab w:val="left" w:pos="708"/>
                <w:tab w:val="left" w:pos="1416"/>
                <w:tab w:val="left" w:pos="2124"/>
                <w:tab w:val="left" w:pos="2832"/>
                <w:tab w:val="left" w:pos="3540"/>
                <w:tab w:val="left" w:pos="4248"/>
                <w:tab w:val="left" w:pos="4956"/>
                <w:tab w:val="left" w:pos="5664"/>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1 EC</w:t>
            </w:r>
            <w:r w:rsidR="000E7E95" w:rsidRPr="00DB0CEF">
              <w:rPr>
                <w:rStyle w:val="Aucun"/>
                <w:rFonts w:ascii="Calibri" w:hAnsi="Calibri" w:cs="Calibri"/>
                <w:color w:val="333333"/>
                <w:sz w:val="20"/>
                <w:szCs w:val="20"/>
                <w:u w:color="333333"/>
              </w:rPr>
              <w:t xml:space="preserve"> parmi ceux-ci-dessous (EC transversaux du Master Science politique) OU</w:t>
            </w:r>
            <w:r w:rsidRPr="00DB0CEF">
              <w:rPr>
                <w:rStyle w:val="Aucun"/>
                <w:rFonts w:ascii="Calibri" w:hAnsi="Calibri" w:cs="Calibri"/>
                <w:color w:val="333333"/>
                <w:sz w:val="20"/>
                <w:szCs w:val="20"/>
                <w:u w:color="333333"/>
              </w:rPr>
              <w:t xml:space="preserve"> à </w:t>
            </w:r>
            <w:r w:rsidR="000E7E95" w:rsidRPr="00DB0CEF">
              <w:rPr>
                <w:rStyle w:val="Aucun"/>
                <w:rFonts w:ascii="Calibri" w:hAnsi="Calibri" w:cs="Calibri"/>
                <w:color w:val="333333"/>
                <w:sz w:val="20"/>
                <w:szCs w:val="20"/>
                <w:u w:color="333333"/>
              </w:rPr>
              <w:t>choisir</w:t>
            </w:r>
            <w:r w:rsidRPr="00DB0CEF">
              <w:rPr>
                <w:rStyle w:val="Aucun"/>
                <w:rFonts w:ascii="Calibri" w:hAnsi="Calibri" w:cs="Calibri"/>
                <w:color w:val="333333"/>
                <w:sz w:val="20"/>
                <w:szCs w:val="20"/>
                <w:u w:color="333333"/>
              </w:rPr>
              <w:t xml:space="preserve"> dans un département partenaire (voir la liste ci-dessous)</w:t>
            </w:r>
          </w:p>
          <w:p w14:paraId="09B36422" w14:textId="77777777" w:rsidR="000E7E95" w:rsidRPr="00DB0CEF" w:rsidRDefault="000E7E95" w:rsidP="000E7E95">
            <w:pPr>
              <w:numPr>
                <w:ilvl w:val="0"/>
                <w:numId w:val="2"/>
              </w:numPr>
              <w:jc w:val="both"/>
              <w:rPr>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 xml:space="preserve">Politique et numérique </w:t>
            </w:r>
          </w:p>
          <w:p w14:paraId="42152F6A" w14:textId="77777777" w:rsidR="000E7E95" w:rsidRPr="00DB0CEF" w:rsidRDefault="000E7E95" w:rsidP="000E7E95">
            <w:pPr>
              <w:numPr>
                <w:ilvl w:val="0"/>
                <w:numId w:val="2"/>
              </w:numPr>
              <w:jc w:val="both"/>
              <w:rPr>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Politique des migrations</w:t>
            </w:r>
          </w:p>
          <w:p w14:paraId="41C8BECA" w14:textId="77777777" w:rsidR="000E7E95" w:rsidRPr="00DB0CEF" w:rsidRDefault="000E7E95" w:rsidP="000E7E95">
            <w:pPr>
              <w:numPr>
                <w:ilvl w:val="0"/>
                <w:numId w:val="2"/>
              </w:numPr>
              <w:jc w:val="both"/>
              <w:rPr>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Approches et théories de la justice</w:t>
            </w:r>
          </w:p>
          <w:p w14:paraId="4D4C1796" w14:textId="77777777" w:rsidR="000E7E95" w:rsidRPr="00DB0CEF" w:rsidRDefault="000E7E95" w:rsidP="000E7E95">
            <w:pPr>
              <w:numPr>
                <w:ilvl w:val="0"/>
                <w:numId w:val="2"/>
              </w:numPr>
              <w:jc w:val="both"/>
              <w:rPr>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Culture et engagement</w:t>
            </w:r>
          </w:p>
          <w:p w14:paraId="7B31A4EA" w14:textId="77777777" w:rsidR="000E7E95" w:rsidRPr="00DB0CEF" w:rsidRDefault="000E7E95" w:rsidP="000E7E95">
            <w:pPr>
              <w:numPr>
                <w:ilvl w:val="0"/>
                <w:numId w:val="2"/>
              </w:numPr>
              <w:jc w:val="both"/>
              <w:rPr>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Démocratisations et montée des autoritarismes</w:t>
            </w:r>
          </w:p>
          <w:p w14:paraId="3A909387" w14:textId="77777777" w:rsidR="000E7E95" w:rsidRPr="00DB0CEF" w:rsidRDefault="000E7E95" w:rsidP="000E7E95">
            <w:pPr>
              <w:numPr>
                <w:ilvl w:val="0"/>
                <w:numId w:val="2"/>
              </w:numPr>
              <w:jc w:val="both"/>
              <w:rPr>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 xml:space="preserve">Politique des archives </w:t>
            </w:r>
          </w:p>
          <w:p w14:paraId="0A0F44B4" w14:textId="546ABB23" w:rsidR="00CA7BC5" w:rsidRPr="00DB0CEF" w:rsidRDefault="000E7E95" w:rsidP="000E7E95">
            <w:pPr>
              <w:numPr>
                <w:ilvl w:val="0"/>
                <w:numId w:val="2"/>
              </w:numPr>
              <w:jc w:val="both"/>
              <w:rPr>
                <w:rStyle w:val="Aucun"/>
                <w:rFonts w:ascii="Calibri" w:hAnsi="Calibri" w:cs="Calibri"/>
                <w:color w:val="000000"/>
                <w:sz w:val="20"/>
                <w:szCs w:val="20"/>
                <w:u w:color="000000"/>
                <w:lang w:val="fr-FR"/>
                <w14:textOutline w14:w="0" w14:cap="flat" w14:cmpd="sng" w14:algn="ctr">
                  <w14:noFill/>
                  <w14:prstDash w14:val="solid"/>
                  <w14:bevel/>
                </w14:textOutline>
              </w:rPr>
            </w:pPr>
            <w:r w:rsidRPr="00DB0CEF">
              <w:rPr>
                <w:rStyle w:val="Aucun"/>
                <w:rFonts w:ascii="Calibri" w:hAnsi="Calibri" w:cs="Calibri"/>
                <w:color w:val="000000"/>
                <w:sz w:val="20"/>
                <w:szCs w:val="20"/>
                <w:u w:color="000000"/>
                <w:lang w:val="fr-FR"/>
                <w14:textOutline w14:w="0" w14:cap="flat" w14:cmpd="sng" w14:algn="ctr">
                  <w14:noFill/>
                  <w14:prstDash w14:val="solid"/>
                  <w14:bevel/>
                </w14:textOutline>
              </w:rPr>
              <w:t>Sociologie politique de la santé</w:t>
            </w:r>
          </w:p>
        </w:tc>
        <w:tc>
          <w:tcPr>
            <w:tcW w:w="739" w:type="dxa"/>
            <w:tcBorders>
              <w:top w:val="single" w:sz="4" w:space="0" w:color="000000"/>
              <w:left w:val="single" w:sz="4" w:space="0" w:color="000000"/>
              <w:bottom w:val="single" w:sz="4" w:space="0" w:color="000000"/>
              <w:right w:val="single" w:sz="4" w:space="0" w:color="000000"/>
            </w:tcBorders>
            <w:shd w:val="clear" w:color="auto" w:fill="E2E6F2"/>
            <w:tcMar>
              <w:top w:w="80" w:type="dxa"/>
              <w:left w:w="80" w:type="dxa"/>
              <w:bottom w:w="80" w:type="dxa"/>
              <w:right w:w="80" w:type="dxa"/>
            </w:tcMar>
          </w:tcPr>
          <w:p w14:paraId="06CB53FC" w14:textId="791A4EAC" w:rsidR="00CA7BC5" w:rsidRPr="00DB0CEF" w:rsidRDefault="00CA7BC5" w:rsidP="00CA7BC5">
            <w:pPr>
              <w:pStyle w:val="Corps"/>
              <w:tabs>
                <w:tab w:val="left" w:pos="708"/>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5</w:t>
            </w:r>
          </w:p>
        </w:tc>
        <w:tc>
          <w:tcPr>
            <w:tcW w:w="709" w:type="dxa"/>
            <w:tcBorders>
              <w:top w:val="single" w:sz="4" w:space="0" w:color="000000"/>
              <w:left w:val="single" w:sz="4" w:space="0" w:color="000000"/>
              <w:bottom w:val="single" w:sz="4" w:space="0" w:color="000000"/>
              <w:right w:val="single" w:sz="4" w:space="0" w:color="000000"/>
            </w:tcBorders>
            <w:shd w:val="clear" w:color="auto" w:fill="E2E6F2"/>
            <w:tcMar>
              <w:top w:w="80" w:type="dxa"/>
              <w:left w:w="80" w:type="dxa"/>
              <w:bottom w:w="80" w:type="dxa"/>
              <w:right w:w="80" w:type="dxa"/>
            </w:tcMar>
          </w:tcPr>
          <w:p w14:paraId="41618C91" w14:textId="01492682" w:rsidR="00CA7BC5" w:rsidRPr="00DB0CEF" w:rsidRDefault="00CA7BC5" w:rsidP="00AF4BE1">
            <w:pPr>
              <w:pStyle w:val="Corps"/>
              <w:tabs>
                <w:tab w:val="left" w:pos="708"/>
                <w:tab w:val="left" w:pos="1416"/>
                <w:tab w:val="left" w:pos="2124"/>
                <w:tab w:val="left" w:pos="2832"/>
                <w:tab w:val="left" w:pos="3540"/>
                <w:tab w:val="left" w:pos="4248"/>
                <w:tab w:val="left" w:pos="4956"/>
                <w:tab w:val="left" w:pos="5664"/>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1</w:t>
            </w:r>
          </w:p>
        </w:tc>
      </w:tr>
      <w:tr w:rsidR="008F5332" w:rsidRPr="00DB0CEF" w14:paraId="6B0BC800" w14:textId="77777777" w:rsidTr="00DB0CEF">
        <w:trPr>
          <w:trHeight w:val="222"/>
        </w:trPr>
        <w:tc>
          <w:tcPr>
            <w:tcW w:w="2014" w:type="dxa"/>
            <w:vMerge w:val="restart"/>
            <w:tcBorders>
              <w:top w:val="single" w:sz="4" w:space="0" w:color="auto"/>
              <w:left w:val="single" w:sz="4" w:space="0" w:color="000000"/>
              <w:bottom w:val="single" w:sz="4" w:space="0" w:color="000000"/>
              <w:right w:val="single" w:sz="4" w:space="0" w:color="auto"/>
            </w:tcBorders>
            <w:shd w:val="clear" w:color="auto" w:fill="E2EFD9"/>
            <w:tcMar>
              <w:top w:w="80" w:type="dxa"/>
              <w:left w:w="80" w:type="dxa"/>
              <w:bottom w:w="80" w:type="dxa"/>
              <w:right w:w="80" w:type="dxa"/>
            </w:tcMar>
          </w:tcPr>
          <w:p w14:paraId="21D10701" w14:textId="77777777" w:rsidR="008F5332" w:rsidRPr="00DB0CEF" w:rsidRDefault="008F5332" w:rsidP="00CA7BC5">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Professionnalisation</w:t>
            </w:r>
          </w:p>
        </w:tc>
        <w:tc>
          <w:tcPr>
            <w:tcW w:w="61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B066F54" w14:textId="4A27A3CE" w:rsidR="008F5332" w:rsidRPr="00DB0CEF" w:rsidRDefault="008F5332" w:rsidP="00CA7BC5">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Style w:val="Aucun"/>
                <w:rFonts w:ascii="Calibri" w:hAnsi="Calibri" w:cs="Calibri"/>
                <w:color w:val="333333"/>
                <w:sz w:val="20"/>
                <w:szCs w:val="20"/>
                <w:u w:color="333333"/>
              </w:rPr>
              <w:t>Stage obligatoire durée minimale 2 mois</w:t>
            </w:r>
            <w:r w:rsidR="000E7E95" w:rsidRPr="00DB0CEF">
              <w:rPr>
                <w:rStyle w:val="Aucun"/>
                <w:rFonts w:ascii="Calibri" w:hAnsi="Calibri" w:cs="Calibri"/>
                <w:color w:val="333333"/>
                <w:sz w:val="20"/>
                <w:szCs w:val="20"/>
                <w:u w:color="333333"/>
              </w:rPr>
              <w:t xml:space="preserve"> (annualisé)</w:t>
            </w:r>
          </w:p>
        </w:tc>
        <w:tc>
          <w:tcPr>
            <w:tcW w:w="739" w:type="dxa"/>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tcPr>
          <w:p w14:paraId="70E9CBAB" w14:textId="77777777" w:rsidR="008F5332" w:rsidRPr="00DB0CEF" w:rsidRDefault="008F5332" w:rsidP="00CA7BC5">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5</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375D86" w14:textId="77777777" w:rsidR="008F5332" w:rsidRPr="00DB0CEF" w:rsidRDefault="008F5332" w:rsidP="00CA7BC5">
            <w:pPr>
              <w:pStyle w:val="Corps"/>
              <w:tabs>
                <w:tab w:val="left" w:pos="708"/>
              </w:tabs>
              <w:rPr>
                <w:rFonts w:ascii="Calibri" w:hAnsi="Calibri" w:cs="Calibri"/>
                <w:sz w:val="20"/>
                <w:szCs w:val="20"/>
              </w:rPr>
            </w:pPr>
            <w:r w:rsidRPr="00DB0CEF">
              <w:rPr>
                <w:rStyle w:val="Aucun"/>
                <w:rFonts w:ascii="Calibri" w:hAnsi="Calibri" w:cs="Calibri"/>
                <w:sz w:val="20"/>
                <w:szCs w:val="20"/>
                <w:u w:color="000000"/>
              </w:rPr>
              <w:t>1</w:t>
            </w:r>
          </w:p>
        </w:tc>
      </w:tr>
      <w:tr w:rsidR="008F5332" w:rsidRPr="00DB0CEF" w14:paraId="27DC8688" w14:textId="77777777" w:rsidTr="001C42A9">
        <w:trPr>
          <w:trHeight w:val="222"/>
        </w:trPr>
        <w:tc>
          <w:tcPr>
            <w:tcW w:w="2014" w:type="dxa"/>
            <w:vMerge/>
            <w:tcBorders>
              <w:top w:val="single" w:sz="4" w:space="0" w:color="auto"/>
              <w:left w:val="single" w:sz="4" w:space="0" w:color="000000"/>
              <w:bottom w:val="single" w:sz="4" w:space="0" w:color="000000"/>
              <w:right w:val="single" w:sz="4" w:space="0" w:color="auto"/>
            </w:tcBorders>
            <w:shd w:val="clear" w:color="auto" w:fill="E2EFD9"/>
            <w:tcMar>
              <w:top w:w="80" w:type="dxa"/>
              <w:left w:w="80" w:type="dxa"/>
              <w:bottom w:w="80" w:type="dxa"/>
              <w:right w:w="80" w:type="dxa"/>
            </w:tcMar>
          </w:tcPr>
          <w:p w14:paraId="30C1A704" w14:textId="77777777" w:rsidR="008F5332" w:rsidRPr="00DB0CEF" w:rsidRDefault="008F5332" w:rsidP="00CA7BC5">
            <w:pPr>
              <w:pStyle w:val="Corps"/>
              <w:tabs>
                <w:tab w:val="left" w:pos="708"/>
                <w:tab w:val="left" w:pos="1416"/>
              </w:tabs>
              <w:rPr>
                <w:rStyle w:val="Aucun"/>
                <w:rFonts w:ascii="Calibri" w:hAnsi="Calibri" w:cs="Calibri"/>
                <w:sz w:val="20"/>
                <w:szCs w:val="20"/>
                <w:u w:color="000000"/>
              </w:rPr>
            </w:pPr>
          </w:p>
        </w:tc>
        <w:tc>
          <w:tcPr>
            <w:tcW w:w="6178" w:type="dxa"/>
            <w:tcBorders>
              <w:top w:val="single" w:sz="4" w:space="0" w:color="auto"/>
              <w:left w:val="single" w:sz="4" w:space="0" w:color="auto"/>
              <w:bottom w:val="single" w:sz="4" w:space="0" w:color="auto"/>
              <w:right w:val="single" w:sz="4" w:space="0" w:color="auto"/>
            </w:tcBorders>
            <w:shd w:val="clear" w:color="auto" w:fill="E2E6F2"/>
            <w:tcMar>
              <w:top w:w="80" w:type="dxa"/>
              <w:left w:w="80" w:type="dxa"/>
              <w:bottom w:w="80" w:type="dxa"/>
              <w:right w:w="80" w:type="dxa"/>
            </w:tcMar>
            <w:vAlign w:val="center"/>
          </w:tcPr>
          <w:p w14:paraId="103104F8" w14:textId="52AAE3BA" w:rsidR="008F5332" w:rsidRPr="00DB0CEF" w:rsidRDefault="00DB0CEF" w:rsidP="001C42A9">
            <w:pPr>
              <w:pStyle w:val="Corps"/>
              <w:shd w:val="clear" w:color="auto" w:fill="D7DCED"/>
              <w:tabs>
                <w:tab w:val="left" w:pos="708"/>
                <w:tab w:val="left" w:pos="1416"/>
                <w:tab w:val="left" w:pos="2124"/>
                <w:tab w:val="left" w:pos="2832"/>
                <w:tab w:val="left" w:pos="3540"/>
                <w:tab w:val="left" w:pos="4248"/>
                <w:tab w:val="left" w:pos="4956"/>
                <w:tab w:val="left" w:pos="5664"/>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Mémoire de stage ou mémoire de recherche (annualisé)</w:t>
            </w:r>
          </w:p>
        </w:tc>
        <w:tc>
          <w:tcPr>
            <w:tcW w:w="739" w:type="dxa"/>
            <w:tcBorders>
              <w:top w:val="single" w:sz="4" w:space="0" w:color="000000"/>
              <w:left w:val="single" w:sz="4" w:space="0" w:color="auto"/>
              <w:bottom w:val="single" w:sz="4" w:space="0" w:color="000000"/>
              <w:right w:val="single" w:sz="4" w:space="0" w:color="000000"/>
            </w:tcBorders>
            <w:shd w:val="clear" w:color="auto" w:fill="E2E6F2"/>
            <w:tcMar>
              <w:top w:w="80" w:type="dxa"/>
              <w:left w:w="80" w:type="dxa"/>
              <w:bottom w:w="80" w:type="dxa"/>
              <w:right w:w="80" w:type="dxa"/>
            </w:tcMar>
          </w:tcPr>
          <w:p w14:paraId="439860A1" w14:textId="0530BE11" w:rsidR="008F5332" w:rsidRPr="00DB0CEF" w:rsidRDefault="008F5332" w:rsidP="00CA7BC5">
            <w:pPr>
              <w:pStyle w:val="Corps"/>
              <w:tabs>
                <w:tab w:val="left" w:pos="708"/>
              </w:tabs>
              <w:rPr>
                <w:rStyle w:val="Aucun"/>
                <w:rFonts w:ascii="Calibri" w:hAnsi="Calibri" w:cs="Calibri"/>
                <w:sz w:val="20"/>
                <w:szCs w:val="20"/>
                <w:u w:color="000000"/>
              </w:rPr>
            </w:pPr>
            <w:r w:rsidRPr="00DB0CEF">
              <w:rPr>
                <w:rStyle w:val="Aucun"/>
                <w:rFonts w:ascii="Calibri" w:hAnsi="Calibri" w:cs="Calibri"/>
                <w:sz w:val="20"/>
                <w:szCs w:val="20"/>
                <w:u w:color="00000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E2E6F2"/>
            <w:tcMar>
              <w:top w:w="80" w:type="dxa"/>
              <w:left w:w="80" w:type="dxa"/>
              <w:bottom w:w="80" w:type="dxa"/>
              <w:right w:w="80" w:type="dxa"/>
            </w:tcMar>
          </w:tcPr>
          <w:p w14:paraId="47BFE5B7" w14:textId="39F84341" w:rsidR="008F5332" w:rsidRPr="00DB0CEF" w:rsidRDefault="008F5332" w:rsidP="00CA7BC5">
            <w:pPr>
              <w:pStyle w:val="Corps"/>
              <w:tabs>
                <w:tab w:val="left" w:pos="708"/>
              </w:tabs>
              <w:rPr>
                <w:rStyle w:val="Aucun"/>
                <w:rFonts w:ascii="Calibri" w:hAnsi="Calibri" w:cs="Calibri"/>
                <w:sz w:val="20"/>
                <w:szCs w:val="20"/>
                <w:u w:color="000000"/>
              </w:rPr>
            </w:pPr>
            <w:r w:rsidRPr="00DB0CEF">
              <w:rPr>
                <w:rStyle w:val="Aucun"/>
                <w:rFonts w:ascii="Calibri" w:hAnsi="Calibri" w:cs="Calibri"/>
                <w:sz w:val="20"/>
                <w:szCs w:val="20"/>
                <w:u w:color="000000"/>
              </w:rPr>
              <w:t>1</w:t>
            </w:r>
          </w:p>
        </w:tc>
      </w:tr>
      <w:tr w:rsidR="00CA7BC5" w:rsidRPr="00DB0CEF" w14:paraId="51DAA6F5" w14:textId="77777777" w:rsidTr="00DB0CEF">
        <w:trPr>
          <w:trHeight w:val="442"/>
        </w:trPr>
        <w:tc>
          <w:tcPr>
            <w:tcW w:w="2014" w:type="dxa"/>
            <w:vMerge/>
            <w:tcBorders>
              <w:top w:val="single" w:sz="4" w:space="0" w:color="000000"/>
              <w:left w:val="single" w:sz="4" w:space="0" w:color="000000"/>
              <w:bottom w:val="single" w:sz="4" w:space="0" w:color="000000"/>
              <w:right w:val="single" w:sz="4" w:space="0" w:color="000000"/>
            </w:tcBorders>
            <w:shd w:val="clear" w:color="auto" w:fill="E2EFD9"/>
          </w:tcPr>
          <w:p w14:paraId="3E049E89" w14:textId="77777777" w:rsidR="00CA7BC5" w:rsidRPr="00DB0CEF" w:rsidRDefault="00CA7BC5" w:rsidP="00CA7BC5">
            <w:pPr>
              <w:rPr>
                <w:rFonts w:ascii="Calibri" w:hAnsi="Calibri" w:cs="Calibri"/>
                <w:sz w:val="20"/>
                <w:szCs w:val="20"/>
                <w:lang w:val="fr-FR"/>
              </w:rPr>
            </w:pPr>
          </w:p>
        </w:tc>
        <w:tc>
          <w:tcPr>
            <w:tcW w:w="6178"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5242D565" w14:textId="17C42E7B" w:rsidR="00CA7BC5" w:rsidRPr="00DB0CEF" w:rsidRDefault="00CA7BC5" w:rsidP="00CA7BC5">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Style w:val="Aucun"/>
                <w:rFonts w:ascii="Calibri" w:hAnsi="Calibri" w:cs="Calibri"/>
                <w:color w:val="333333"/>
                <w:sz w:val="20"/>
                <w:szCs w:val="20"/>
                <w:u w:color="333333"/>
              </w:rPr>
              <w:t>Techniques d'enquête qualitatives et quantitatives des SHS</w:t>
            </w:r>
            <w:r w:rsidR="00DB0CEF" w:rsidRPr="00DB0CEF">
              <w:rPr>
                <w:rStyle w:val="Aucun"/>
                <w:rFonts w:ascii="Calibri" w:hAnsi="Calibri" w:cs="Calibri"/>
                <w:color w:val="333333"/>
                <w:sz w:val="20"/>
                <w:szCs w:val="20"/>
                <w:u w:color="333333"/>
              </w:rPr>
              <w:t xml:space="preserve"> </w:t>
            </w:r>
            <w:r w:rsidRPr="00DB0CEF">
              <w:rPr>
                <w:rStyle w:val="Aucun"/>
                <w:rFonts w:ascii="Calibri" w:hAnsi="Calibri" w:cs="Calibri"/>
                <w:color w:val="333333"/>
                <w:sz w:val="20"/>
                <w:szCs w:val="20"/>
                <w:u w:color="333333"/>
              </w:rPr>
              <w:t>(Approfondissement)</w:t>
            </w:r>
          </w:p>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1658C" w14:textId="77777777" w:rsidR="00CA7BC5" w:rsidRPr="00DB0CEF" w:rsidRDefault="00CA7BC5"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5</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18E3D" w14:textId="77777777" w:rsidR="00CA7BC5" w:rsidRPr="00DB0CEF" w:rsidRDefault="00CA7BC5"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1</w:t>
            </w:r>
          </w:p>
        </w:tc>
      </w:tr>
      <w:tr w:rsidR="00CA7BC5" w:rsidRPr="00DB0CEF" w14:paraId="4E771855" w14:textId="77777777" w:rsidTr="00DB0CEF">
        <w:trPr>
          <w:trHeight w:val="222"/>
        </w:trPr>
        <w:tc>
          <w:tcPr>
            <w:tcW w:w="201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C43D4F4" w14:textId="77777777" w:rsidR="00CA7BC5" w:rsidRPr="00DB0CEF" w:rsidRDefault="00CA7BC5" w:rsidP="00CA7BC5">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M2 2</w:t>
            </w:r>
            <w:r w:rsidRPr="00DB0CEF">
              <w:rPr>
                <w:rStyle w:val="Aucun"/>
                <w:rFonts w:ascii="Calibri" w:hAnsi="Calibri" w:cs="Calibri"/>
                <w:sz w:val="20"/>
                <w:szCs w:val="20"/>
                <w:u w:color="000000"/>
                <w:vertAlign w:val="superscript"/>
              </w:rPr>
              <w:t>e</w:t>
            </w:r>
            <w:r w:rsidRPr="00DB0CEF">
              <w:rPr>
                <w:rStyle w:val="Aucun"/>
                <w:rFonts w:ascii="Calibri" w:hAnsi="Calibri" w:cs="Calibri"/>
                <w:sz w:val="20"/>
                <w:szCs w:val="20"/>
                <w:u w:color="000000"/>
              </w:rPr>
              <w:t xml:space="preserve"> semestre</w:t>
            </w:r>
          </w:p>
        </w:tc>
        <w:tc>
          <w:tcPr>
            <w:tcW w:w="6178"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614D6736" w14:textId="77777777" w:rsidR="00CA7BC5" w:rsidRPr="00DB0CEF" w:rsidRDefault="00CA7BC5" w:rsidP="00CA7BC5">
            <w:pPr>
              <w:rPr>
                <w:rFonts w:ascii="Calibri" w:hAnsi="Calibri" w:cs="Calibri"/>
                <w:sz w:val="20"/>
                <w:szCs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17D62E6" w14:textId="77777777" w:rsidR="00CA7BC5" w:rsidRPr="00DB0CEF" w:rsidRDefault="00CA7BC5" w:rsidP="00CA7BC5">
            <w:pPr>
              <w:rPr>
                <w:rFonts w:ascii="Calibri" w:hAnsi="Calibri" w:cs="Calibri"/>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7247FB0D" w14:textId="77777777" w:rsidR="00CA7BC5" w:rsidRPr="00DB0CEF" w:rsidRDefault="00CA7BC5" w:rsidP="00CA7BC5">
            <w:pPr>
              <w:rPr>
                <w:rFonts w:ascii="Calibri" w:hAnsi="Calibri" w:cs="Calibri"/>
                <w:sz w:val="20"/>
                <w:szCs w:val="20"/>
              </w:rPr>
            </w:pPr>
          </w:p>
        </w:tc>
      </w:tr>
      <w:tr w:rsidR="00CA7BC5" w:rsidRPr="00DB0CEF" w14:paraId="0E25CCC3" w14:textId="77777777" w:rsidTr="00DB0CEF">
        <w:trPr>
          <w:trHeight w:val="222"/>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E2EFD9"/>
            <w:tcMar>
              <w:top w:w="80" w:type="dxa"/>
              <w:left w:w="80" w:type="dxa"/>
              <w:bottom w:w="80" w:type="dxa"/>
              <w:right w:w="80" w:type="dxa"/>
            </w:tcMar>
          </w:tcPr>
          <w:p w14:paraId="49ED6366" w14:textId="77777777" w:rsidR="00CA7BC5" w:rsidRPr="00DB0CEF" w:rsidRDefault="00CA7BC5" w:rsidP="00CA7BC5">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Initiation à la recherche</w:t>
            </w:r>
          </w:p>
        </w:tc>
        <w:tc>
          <w:tcPr>
            <w:tcW w:w="61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0B16D3" w14:textId="77777777" w:rsidR="00CA7BC5" w:rsidRPr="00DB0CEF" w:rsidRDefault="00CA7BC5" w:rsidP="00CA7BC5">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Style w:val="Aucun"/>
                <w:rFonts w:ascii="Calibri" w:hAnsi="Calibri" w:cs="Calibri"/>
                <w:color w:val="333333"/>
                <w:sz w:val="20"/>
                <w:szCs w:val="20"/>
                <w:u w:color="333333"/>
              </w:rPr>
              <w:t>Séminaire de recherche</w:t>
            </w:r>
          </w:p>
        </w:tc>
        <w:tc>
          <w:tcPr>
            <w:tcW w:w="7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775D2A" w14:textId="77777777" w:rsidR="00CA7BC5" w:rsidRPr="00DB0CEF" w:rsidRDefault="00CA7BC5"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5</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DFD28" w14:textId="77777777" w:rsidR="00CA7BC5" w:rsidRPr="00DB0CEF" w:rsidRDefault="00CA7BC5"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1</w:t>
            </w:r>
          </w:p>
        </w:tc>
      </w:tr>
      <w:tr w:rsidR="00CA7BC5" w:rsidRPr="00DB0CEF" w14:paraId="3A9B77BC" w14:textId="77777777" w:rsidTr="001C42A9">
        <w:trPr>
          <w:trHeight w:val="222"/>
        </w:trPr>
        <w:tc>
          <w:tcPr>
            <w:tcW w:w="2014" w:type="dxa"/>
            <w:vMerge/>
            <w:tcBorders>
              <w:top w:val="single" w:sz="4" w:space="0" w:color="000000"/>
              <w:left w:val="single" w:sz="4" w:space="0" w:color="000000"/>
              <w:bottom w:val="single" w:sz="4" w:space="0" w:color="000000"/>
              <w:right w:val="single" w:sz="4" w:space="0" w:color="000000"/>
            </w:tcBorders>
            <w:shd w:val="clear" w:color="auto" w:fill="E2EFD9"/>
          </w:tcPr>
          <w:p w14:paraId="5B2D1786" w14:textId="77777777" w:rsidR="00CA7BC5" w:rsidRPr="00DB0CEF" w:rsidRDefault="00CA7BC5" w:rsidP="00CA7BC5">
            <w:pPr>
              <w:rPr>
                <w:rFonts w:ascii="Calibri" w:hAnsi="Calibri" w:cs="Calibri"/>
                <w:sz w:val="20"/>
                <w:szCs w:val="20"/>
              </w:rPr>
            </w:pPr>
          </w:p>
        </w:tc>
        <w:tc>
          <w:tcPr>
            <w:tcW w:w="6178" w:type="dxa"/>
            <w:tcBorders>
              <w:top w:val="single" w:sz="4" w:space="0" w:color="000000"/>
              <w:left w:val="single" w:sz="4" w:space="0" w:color="000000"/>
              <w:bottom w:val="single" w:sz="4" w:space="0" w:color="auto"/>
              <w:right w:val="single" w:sz="4" w:space="0" w:color="000000"/>
            </w:tcBorders>
            <w:shd w:val="clear" w:color="auto" w:fill="E2E6F2"/>
            <w:tcMar>
              <w:top w:w="80" w:type="dxa"/>
              <w:left w:w="80" w:type="dxa"/>
              <w:bottom w:w="80" w:type="dxa"/>
              <w:right w:w="80" w:type="dxa"/>
            </w:tcMar>
            <w:vAlign w:val="center"/>
          </w:tcPr>
          <w:p w14:paraId="6BEC62D8" w14:textId="0051ABCD" w:rsidR="00CA7BC5" w:rsidRPr="00DB0CEF" w:rsidRDefault="00CA7BC5" w:rsidP="00CA7BC5">
            <w:pPr>
              <w:pStyle w:val="Corps"/>
              <w:tabs>
                <w:tab w:val="left" w:pos="708"/>
                <w:tab w:val="left" w:pos="1416"/>
                <w:tab w:val="left" w:pos="2124"/>
                <w:tab w:val="left" w:pos="2832"/>
                <w:tab w:val="left" w:pos="3540"/>
                <w:tab w:val="left" w:pos="4248"/>
                <w:tab w:val="left" w:pos="4956"/>
                <w:tab w:val="left" w:pos="5664"/>
              </w:tabs>
              <w:rPr>
                <w:rFonts w:ascii="Calibri" w:hAnsi="Calibri" w:cs="Calibri"/>
                <w:sz w:val="20"/>
                <w:szCs w:val="20"/>
              </w:rPr>
            </w:pPr>
            <w:r w:rsidRPr="00DB0CEF">
              <w:rPr>
                <w:rStyle w:val="Aucun"/>
                <w:rFonts w:ascii="Calibri" w:hAnsi="Calibri" w:cs="Calibri"/>
                <w:color w:val="333333"/>
                <w:sz w:val="20"/>
                <w:szCs w:val="20"/>
                <w:u w:color="333333"/>
              </w:rPr>
              <w:t>Accompagnement du mémoire : lire, produire, créer</w:t>
            </w:r>
          </w:p>
        </w:tc>
        <w:tc>
          <w:tcPr>
            <w:tcW w:w="739" w:type="dxa"/>
            <w:tcBorders>
              <w:top w:val="single" w:sz="4" w:space="0" w:color="000000"/>
              <w:left w:val="single" w:sz="4" w:space="0" w:color="000000"/>
              <w:bottom w:val="single" w:sz="4" w:space="0" w:color="000000"/>
              <w:right w:val="single" w:sz="4" w:space="0" w:color="000000"/>
            </w:tcBorders>
            <w:shd w:val="clear" w:color="auto" w:fill="E2E6F2"/>
            <w:tcMar>
              <w:top w:w="80" w:type="dxa"/>
              <w:left w:w="80" w:type="dxa"/>
              <w:bottom w:w="80" w:type="dxa"/>
              <w:right w:w="80" w:type="dxa"/>
            </w:tcMar>
          </w:tcPr>
          <w:p w14:paraId="6698D946" w14:textId="77777777" w:rsidR="00CA7BC5" w:rsidRPr="00DB0CEF" w:rsidRDefault="00CA7BC5"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5</w:t>
            </w:r>
          </w:p>
        </w:tc>
        <w:tc>
          <w:tcPr>
            <w:tcW w:w="709" w:type="dxa"/>
            <w:tcBorders>
              <w:top w:val="single" w:sz="4" w:space="0" w:color="000000"/>
              <w:left w:val="single" w:sz="4" w:space="0" w:color="000000"/>
              <w:bottom w:val="single" w:sz="4" w:space="0" w:color="000000"/>
              <w:right w:val="single" w:sz="4" w:space="0" w:color="000000"/>
            </w:tcBorders>
            <w:shd w:val="clear" w:color="auto" w:fill="E2E6F2"/>
            <w:tcMar>
              <w:top w:w="80" w:type="dxa"/>
              <w:left w:w="80" w:type="dxa"/>
              <w:bottom w:w="80" w:type="dxa"/>
              <w:right w:w="80" w:type="dxa"/>
            </w:tcMar>
          </w:tcPr>
          <w:p w14:paraId="10D44659" w14:textId="77777777" w:rsidR="00CA7BC5" w:rsidRPr="00DB0CEF" w:rsidRDefault="00CA7BC5"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1</w:t>
            </w:r>
          </w:p>
        </w:tc>
      </w:tr>
      <w:tr w:rsidR="00DB0CEF" w:rsidRPr="00DB0CEF" w14:paraId="0091A0BD" w14:textId="77777777" w:rsidTr="00DB0CEF">
        <w:trPr>
          <w:trHeight w:val="222"/>
        </w:trPr>
        <w:tc>
          <w:tcPr>
            <w:tcW w:w="2014" w:type="dxa"/>
            <w:tcBorders>
              <w:top w:val="single" w:sz="4" w:space="0" w:color="000000"/>
              <w:left w:val="single" w:sz="4" w:space="0" w:color="000000"/>
              <w:bottom w:val="single" w:sz="4" w:space="0" w:color="000000"/>
              <w:right w:val="single" w:sz="4" w:space="0" w:color="auto"/>
            </w:tcBorders>
            <w:shd w:val="clear" w:color="auto" w:fill="E2EFD9"/>
            <w:tcMar>
              <w:top w:w="80" w:type="dxa"/>
              <w:left w:w="80" w:type="dxa"/>
              <w:bottom w:w="80" w:type="dxa"/>
              <w:right w:w="80" w:type="dxa"/>
            </w:tcMar>
          </w:tcPr>
          <w:p w14:paraId="794D31FF" w14:textId="7D5D6BF9" w:rsidR="00DB0CEF" w:rsidRPr="00DB0CEF" w:rsidRDefault="00DB0CEF" w:rsidP="00CA7BC5">
            <w:pPr>
              <w:pStyle w:val="Corps"/>
              <w:tabs>
                <w:tab w:val="left" w:pos="708"/>
                <w:tab w:val="left" w:pos="1416"/>
              </w:tabs>
              <w:rPr>
                <w:rFonts w:ascii="Calibri" w:hAnsi="Calibri" w:cs="Calibri"/>
                <w:sz w:val="20"/>
                <w:szCs w:val="20"/>
              </w:rPr>
            </w:pPr>
            <w:r w:rsidRPr="00DB0CEF">
              <w:rPr>
                <w:rStyle w:val="Aucun"/>
                <w:rFonts w:ascii="Calibri" w:hAnsi="Calibri" w:cs="Calibri"/>
                <w:sz w:val="20"/>
                <w:szCs w:val="20"/>
                <w:u w:color="000000"/>
              </w:rPr>
              <w:t>Stage</w:t>
            </w:r>
          </w:p>
        </w:tc>
        <w:tc>
          <w:tcPr>
            <w:tcW w:w="617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1840783" w14:textId="0B7C87D6" w:rsidR="00DB0CEF" w:rsidRPr="00DB0CEF" w:rsidRDefault="00DB0CEF" w:rsidP="00DB0CEF">
            <w:pPr>
              <w:pStyle w:val="Corps"/>
              <w:tabs>
                <w:tab w:val="left" w:pos="708"/>
                <w:tab w:val="left" w:pos="1416"/>
                <w:tab w:val="left" w:pos="2124"/>
                <w:tab w:val="left" w:pos="2832"/>
                <w:tab w:val="left" w:pos="3540"/>
                <w:tab w:val="left" w:pos="4248"/>
                <w:tab w:val="left" w:pos="4956"/>
                <w:tab w:val="left" w:pos="5664"/>
              </w:tabs>
              <w:rPr>
                <w:rFonts w:ascii="Calibri" w:hAnsi="Calibri" w:cs="Calibri"/>
                <w:color w:val="333333"/>
                <w:sz w:val="20"/>
                <w:szCs w:val="20"/>
                <w:u w:color="333333"/>
              </w:rPr>
            </w:pPr>
            <w:r w:rsidRPr="00DB0CEF">
              <w:rPr>
                <w:rStyle w:val="Aucun"/>
                <w:rFonts w:ascii="Calibri" w:hAnsi="Calibri" w:cs="Calibri"/>
                <w:color w:val="333333"/>
                <w:sz w:val="20"/>
                <w:szCs w:val="20"/>
                <w:u w:color="333333"/>
              </w:rPr>
              <w:t>Stage obligatoire durée minimale 2 mois (annualisé)</w:t>
            </w:r>
          </w:p>
        </w:tc>
        <w:tc>
          <w:tcPr>
            <w:tcW w:w="739" w:type="dxa"/>
            <w:tcBorders>
              <w:top w:val="single" w:sz="4" w:space="0" w:color="000000"/>
              <w:left w:val="single" w:sz="4" w:space="0" w:color="auto"/>
              <w:bottom w:val="single" w:sz="4" w:space="0" w:color="000000"/>
              <w:right w:val="single" w:sz="4" w:space="0" w:color="000000"/>
            </w:tcBorders>
            <w:tcMar>
              <w:top w:w="80" w:type="dxa"/>
              <w:left w:w="80" w:type="dxa"/>
              <w:bottom w:w="80" w:type="dxa"/>
              <w:right w:w="80" w:type="dxa"/>
            </w:tcMar>
          </w:tcPr>
          <w:p w14:paraId="6120FA70" w14:textId="5F259640" w:rsidR="00DB0CEF" w:rsidRPr="00DB0CEF" w:rsidRDefault="00DB0CEF"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8</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349053" w14:textId="77777777" w:rsidR="00DB0CEF" w:rsidRPr="00DB0CEF" w:rsidRDefault="00DB0CEF" w:rsidP="00CA7BC5">
            <w:pPr>
              <w:pStyle w:val="Corps"/>
              <w:tabs>
                <w:tab w:val="left" w:pos="708"/>
              </w:tabs>
              <w:rPr>
                <w:rFonts w:ascii="Calibri" w:hAnsi="Calibri" w:cs="Calibri"/>
                <w:sz w:val="20"/>
                <w:szCs w:val="20"/>
              </w:rPr>
            </w:pPr>
            <w:r w:rsidRPr="00DB0CEF">
              <w:rPr>
                <w:rStyle w:val="Aucun"/>
                <w:rFonts w:ascii="Calibri" w:hAnsi="Calibri" w:cs="Calibri"/>
                <w:color w:val="333333"/>
                <w:sz w:val="20"/>
                <w:szCs w:val="20"/>
                <w:u w:color="333333"/>
              </w:rPr>
              <w:t>4</w:t>
            </w:r>
          </w:p>
        </w:tc>
      </w:tr>
      <w:tr w:rsidR="00DB0CEF" w:rsidRPr="00DB0CEF" w14:paraId="7C610BDB" w14:textId="77777777" w:rsidTr="001C42A9">
        <w:trPr>
          <w:trHeight w:val="222"/>
        </w:trPr>
        <w:tc>
          <w:tcPr>
            <w:tcW w:w="2014" w:type="dxa"/>
            <w:tcBorders>
              <w:top w:val="single" w:sz="4" w:space="0" w:color="000000"/>
              <w:left w:val="single" w:sz="4" w:space="0" w:color="000000"/>
              <w:bottom w:val="single" w:sz="4" w:space="0" w:color="000000"/>
              <w:right w:val="single" w:sz="4" w:space="0" w:color="auto"/>
            </w:tcBorders>
            <w:shd w:val="clear" w:color="auto" w:fill="E2EFD9"/>
            <w:tcMar>
              <w:top w:w="80" w:type="dxa"/>
              <w:left w:w="80" w:type="dxa"/>
              <w:bottom w:w="80" w:type="dxa"/>
              <w:right w:w="80" w:type="dxa"/>
            </w:tcMar>
          </w:tcPr>
          <w:p w14:paraId="68F7D3B4" w14:textId="15D2D295" w:rsidR="00DB0CEF" w:rsidRPr="00DB0CEF" w:rsidRDefault="00DB0CEF" w:rsidP="00CA7BC5">
            <w:pPr>
              <w:pStyle w:val="Corps"/>
              <w:tabs>
                <w:tab w:val="left" w:pos="708"/>
                <w:tab w:val="left" w:pos="1416"/>
              </w:tabs>
              <w:rPr>
                <w:rStyle w:val="Aucun"/>
                <w:rFonts w:ascii="Calibri" w:hAnsi="Calibri" w:cs="Calibri"/>
                <w:sz w:val="20"/>
                <w:szCs w:val="20"/>
                <w:u w:color="000000"/>
              </w:rPr>
            </w:pPr>
            <w:r w:rsidRPr="00DB0CEF">
              <w:rPr>
                <w:rStyle w:val="Aucun"/>
                <w:rFonts w:ascii="Calibri" w:hAnsi="Calibri" w:cs="Calibri"/>
                <w:sz w:val="20"/>
                <w:szCs w:val="20"/>
                <w:u w:color="000000"/>
              </w:rPr>
              <w:t>Mémoire</w:t>
            </w:r>
          </w:p>
        </w:tc>
        <w:tc>
          <w:tcPr>
            <w:tcW w:w="6178" w:type="dxa"/>
            <w:tcBorders>
              <w:top w:val="single" w:sz="4" w:space="0" w:color="auto"/>
              <w:left w:val="single" w:sz="4" w:space="0" w:color="auto"/>
              <w:bottom w:val="single" w:sz="4" w:space="0" w:color="auto"/>
              <w:right w:val="single" w:sz="4" w:space="0" w:color="auto"/>
            </w:tcBorders>
            <w:shd w:val="clear" w:color="auto" w:fill="E2E6F2"/>
            <w:tcMar>
              <w:top w:w="80" w:type="dxa"/>
              <w:left w:w="80" w:type="dxa"/>
              <w:bottom w:w="80" w:type="dxa"/>
              <w:right w:w="80" w:type="dxa"/>
            </w:tcMar>
          </w:tcPr>
          <w:p w14:paraId="068187F2" w14:textId="78D1EA62" w:rsidR="00DB0CEF" w:rsidRPr="00DB0CEF" w:rsidRDefault="00DB0CEF" w:rsidP="00CA7BC5">
            <w:pPr>
              <w:pStyle w:val="Corps"/>
              <w:tabs>
                <w:tab w:val="left" w:pos="708"/>
                <w:tab w:val="left" w:pos="1416"/>
                <w:tab w:val="left" w:pos="2124"/>
                <w:tab w:val="left" w:pos="2832"/>
                <w:tab w:val="left" w:pos="3540"/>
                <w:tab w:val="left" w:pos="4248"/>
                <w:tab w:val="left" w:pos="4956"/>
                <w:tab w:val="left" w:pos="5664"/>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Mémoire de stage ou mémoire de recherche (annualisé)</w:t>
            </w:r>
          </w:p>
        </w:tc>
        <w:tc>
          <w:tcPr>
            <w:tcW w:w="739" w:type="dxa"/>
            <w:tcBorders>
              <w:top w:val="single" w:sz="4" w:space="0" w:color="000000"/>
              <w:left w:val="single" w:sz="4" w:space="0" w:color="auto"/>
              <w:bottom w:val="single" w:sz="4" w:space="0" w:color="000000"/>
              <w:right w:val="single" w:sz="4" w:space="0" w:color="000000"/>
            </w:tcBorders>
            <w:shd w:val="clear" w:color="auto" w:fill="E2E6F2"/>
            <w:tcMar>
              <w:top w:w="80" w:type="dxa"/>
              <w:left w:w="80" w:type="dxa"/>
              <w:bottom w:w="80" w:type="dxa"/>
              <w:right w:w="80" w:type="dxa"/>
            </w:tcMar>
          </w:tcPr>
          <w:p w14:paraId="32490371" w14:textId="295747D3" w:rsidR="00DB0CEF" w:rsidRPr="00DB0CEF" w:rsidRDefault="00DB0CEF" w:rsidP="00CA7BC5">
            <w:pPr>
              <w:pStyle w:val="Corps"/>
              <w:tabs>
                <w:tab w:val="left" w:pos="708"/>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E2E6F2"/>
            <w:tcMar>
              <w:top w:w="80" w:type="dxa"/>
              <w:left w:w="80" w:type="dxa"/>
              <w:bottom w:w="80" w:type="dxa"/>
              <w:right w:w="80" w:type="dxa"/>
            </w:tcMar>
          </w:tcPr>
          <w:p w14:paraId="3615C631" w14:textId="0438ED7B" w:rsidR="00DB0CEF" w:rsidRPr="00DB0CEF" w:rsidRDefault="00DB0CEF" w:rsidP="00CA7BC5">
            <w:pPr>
              <w:pStyle w:val="Corps"/>
              <w:tabs>
                <w:tab w:val="left" w:pos="708"/>
              </w:tabs>
              <w:rPr>
                <w:rStyle w:val="Aucun"/>
                <w:rFonts w:ascii="Calibri" w:hAnsi="Calibri" w:cs="Calibri"/>
                <w:color w:val="333333"/>
                <w:sz w:val="20"/>
                <w:szCs w:val="20"/>
                <w:u w:color="333333"/>
              </w:rPr>
            </w:pPr>
            <w:r w:rsidRPr="00DB0CEF">
              <w:rPr>
                <w:rStyle w:val="Aucun"/>
                <w:rFonts w:ascii="Calibri" w:hAnsi="Calibri" w:cs="Calibri"/>
                <w:color w:val="333333"/>
                <w:sz w:val="20"/>
                <w:szCs w:val="20"/>
                <w:u w:color="333333"/>
              </w:rPr>
              <w:t>4</w:t>
            </w:r>
          </w:p>
        </w:tc>
      </w:tr>
    </w:tbl>
    <w:p w14:paraId="6DD02B4E" w14:textId="77777777" w:rsidR="00B503D4" w:rsidRPr="00DB0CEF" w:rsidRDefault="00B503D4">
      <w:pPr>
        <w:pStyle w:val="Corps"/>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sz w:val="20"/>
          <w:szCs w:val="20"/>
          <w:u w:color="000000"/>
        </w:rPr>
      </w:pPr>
    </w:p>
    <w:p w14:paraId="036AF013" w14:textId="36491C17" w:rsidR="0075650B" w:rsidRPr="00DB0CEF" w:rsidRDefault="00BE356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u w:color="000000"/>
        </w:rPr>
      </w:pPr>
      <w:r w:rsidRPr="00DB0CEF">
        <w:rPr>
          <w:rStyle w:val="Aucun"/>
          <w:rFonts w:ascii="Calibri" w:hAnsi="Calibri" w:cs="Calibri"/>
          <w:b/>
          <w:bCs/>
          <w:u w:color="000000"/>
        </w:rPr>
        <w:t xml:space="preserve">Les départements partenaires de notre Master : </w:t>
      </w:r>
      <w:r w:rsidRPr="00DB0CEF">
        <w:rPr>
          <w:rStyle w:val="Aucun"/>
          <w:rFonts w:ascii="Calibri" w:hAnsi="Calibri" w:cs="Calibri"/>
          <w:u w:color="000000"/>
        </w:rPr>
        <w:t>des cours sont ouverts</w:t>
      </w:r>
      <w:r w:rsidR="00DB0CEF">
        <w:rPr>
          <w:rStyle w:val="Aucun"/>
          <w:rFonts w:ascii="Calibri" w:hAnsi="Calibri" w:cs="Calibri"/>
          <w:u w:color="000000"/>
        </w:rPr>
        <w:t xml:space="preserve"> </w:t>
      </w:r>
      <w:r w:rsidRPr="00DB0CEF">
        <w:rPr>
          <w:rStyle w:val="Aucun"/>
          <w:rFonts w:ascii="Calibri" w:hAnsi="Calibri" w:cs="Calibri"/>
          <w:u w:color="000000"/>
        </w:rPr>
        <w:t>dans les formations suivantes :</w:t>
      </w:r>
      <w:r w:rsidR="00DB0CEF">
        <w:rPr>
          <w:rStyle w:val="Aucun"/>
          <w:rFonts w:ascii="Calibri" w:hAnsi="Calibri" w:cs="Calibri"/>
          <w:u w:color="000000"/>
        </w:rPr>
        <w:t xml:space="preserve"> </w:t>
      </w:r>
      <w:r w:rsidR="0075650B" w:rsidRPr="00DB0CEF">
        <w:rPr>
          <w:rStyle w:val="Aucun"/>
          <w:rFonts w:ascii="Calibri" w:hAnsi="Calibri" w:cs="Calibri"/>
          <w:u w:color="000000"/>
        </w:rPr>
        <w:t>Master « Etudes germaniques »</w:t>
      </w:r>
      <w:r w:rsidR="00DB0CEF" w:rsidRPr="00DB0CEF">
        <w:rPr>
          <w:rStyle w:val="Aucun"/>
          <w:rFonts w:ascii="Calibri" w:hAnsi="Calibri" w:cs="Calibri"/>
          <w:u w:color="000000"/>
        </w:rPr>
        <w:t xml:space="preserve"> ; </w:t>
      </w:r>
      <w:r w:rsidR="00DB0CEF">
        <w:rPr>
          <w:rStyle w:val="Aucun"/>
          <w:rFonts w:ascii="Calibri" w:hAnsi="Calibri" w:cs="Calibri"/>
          <w:u w:color="000000"/>
        </w:rPr>
        <w:t>Institut d’Etudes Européennes</w:t>
      </w:r>
      <w:r w:rsidR="00DB0CEF" w:rsidRPr="00DB0CEF">
        <w:rPr>
          <w:rStyle w:val="Aucun"/>
          <w:rFonts w:ascii="Calibri" w:hAnsi="Calibri" w:cs="Calibri"/>
          <w:u w:color="000000"/>
        </w:rPr>
        <w:t xml:space="preserve"> (sous</w:t>
      </w:r>
      <w:r w:rsidR="00DB0CEF">
        <w:rPr>
          <w:rStyle w:val="Aucun"/>
          <w:rFonts w:ascii="Calibri" w:hAnsi="Calibri" w:cs="Calibri"/>
          <w:u w:color="000000"/>
        </w:rPr>
        <w:t xml:space="preserve"> réserve) ; </w:t>
      </w:r>
      <w:r w:rsidRPr="00DB0CEF">
        <w:rPr>
          <w:rStyle w:val="Aucun"/>
          <w:rFonts w:ascii="Calibri" w:hAnsi="Calibri" w:cs="Calibri"/>
          <w:u w:color="000000"/>
        </w:rPr>
        <w:t>Master « Mondes méditerranéens en mouvement » du Département Sciences sociales des mondes méditerranéens</w:t>
      </w:r>
      <w:r w:rsidR="00DB0CEF">
        <w:rPr>
          <w:rStyle w:val="Aucun"/>
          <w:rFonts w:ascii="Calibri" w:hAnsi="Calibri" w:cs="Calibri"/>
          <w:u w:color="000000"/>
        </w:rPr>
        <w:t xml:space="preserve"> ; </w:t>
      </w:r>
      <w:r w:rsidRPr="00DB0CEF">
        <w:rPr>
          <w:rStyle w:val="Aucun"/>
          <w:rFonts w:ascii="Calibri" w:hAnsi="Calibri" w:cs="Calibri"/>
          <w:u w:color="000000"/>
        </w:rPr>
        <w:t>Master « Etudes Transnationales et Transculturelles » de l’UFR Langues et cultures étrangères</w:t>
      </w:r>
      <w:r w:rsidR="00DB0CEF">
        <w:rPr>
          <w:rStyle w:val="Aucun"/>
          <w:rFonts w:ascii="Calibri" w:hAnsi="Calibri" w:cs="Calibri"/>
          <w:u w:color="000000"/>
        </w:rPr>
        <w:t xml:space="preserve"> ; </w:t>
      </w:r>
      <w:r w:rsidRPr="00DB0CEF">
        <w:rPr>
          <w:rStyle w:val="Aucun"/>
          <w:rFonts w:ascii="Calibri" w:hAnsi="Calibri" w:cs="Calibri"/>
          <w:u w:color="000000"/>
        </w:rPr>
        <w:t>Ma</w:t>
      </w:r>
      <w:r w:rsidR="00DB0CEF">
        <w:rPr>
          <w:rStyle w:val="Aucun"/>
          <w:rFonts w:ascii="Calibri" w:hAnsi="Calibri" w:cs="Calibri"/>
          <w:u w:color="000000"/>
        </w:rPr>
        <w:t>s</w:t>
      </w:r>
      <w:r w:rsidRPr="00DB0CEF">
        <w:rPr>
          <w:rStyle w:val="Aucun"/>
          <w:rFonts w:ascii="Calibri" w:hAnsi="Calibri" w:cs="Calibri"/>
          <w:u w:color="000000"/>
        </w:rPr>
        <w:t>ter « Sciences sociales : Sociologie et anthropologie »</w:t>
      </w:r>
      <w:r w:rsidR="00DB0CEF">
        <w:rPr>
          <w:rStyle w:val="Aucun"/>
          <w:rFonts w:ascii="Calibri" w:hAnsi="Calibri" w:cs="Calibri"/>
          <w:u w:color="000000"/>
        </w:rPr>
        <w:t> ; Master Genre (sous réserve).</w:t>
      </w:r>
    </w:p>
    <w:sectPr w:rsidR="0075650B" w:rsidRPr="00DB0CEF">
      <w:headerReference w:type="default" r:id="rId13"/>
      <w:footerReference w:type="defaul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DBC6" w14:textId="77777777" w:rsidR="004866E8" w:rsidRDefault="004866E8">
      <w:r>
        <w:separator/>
      </w:r>
    </w:p>
  </w:endnote>
  <w:endnote w:type="continuationSeparator" w:id="0">
    <w:p w14:paraId="2FC8B529" w14:textId="77777777" w:rsidR="004866E8" w:rsidRDefault="0048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4E32" w14:textId="77777777" w:rsidR="00B503D4" w:rsidRDefault="00B503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846D" w14:textId="77777777" w:rsidR="004866E8" w:rsidRDefault="004866E8">
      <w:r>
        <w:separator/>
      </w:r>
    </w:p>
  </w:footnote>
  <w:footnote w:type="continuationSeparator" w:id="0">
    <w:p w14:paraId="3862F202" w14:textId="77777777" w:rsidR="004866E8" w:rsidRDefault="00486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4462" w14:textId="77777777" w:rsidR="00B503D4" w:rsidRDefault="00B503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51B"/>
    <w:multiLevelType w:val="multilevel"/>
    <w:tmpl w:val="692C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03EE4"/>
    <w:multiLevelType w:val="hybridMultilevel"/>
    <w:tmpl w:val="D89459A8"/>
    <w:numStyleLink w:val="Style1import"/>
  </w:abstractNum>
  <w:abstractNum w:abstractNumId="2" w15:restartNumberingAfterBreak="0">
    <w:nsid w:val="2A7E66BA"/>
    <w:multiLevelType w:val="hybridMultilevel"/>
    <w:tmpl w:val="620A8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B92538"/>
    <w:multiLevelType w:val="hybridMultilevel"/>
    <w:tmpl w:val="28BC2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F07820"/>
    <w:multiLevelType w:val="hybridMultilevel"/>
    <w:tmpl w:val="4B6E12DA"/>
    <w:styleLink w:val="Style2import"/>
    <w:lvl w:ilvl="0" w:tplc="92185084">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F6E4CE">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F5A9330">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7CDA3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9C5684">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3E87E0">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B6FAAC">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DCA342">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DE6EE2">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2AB3CD9"/>
    <w:multiLevelType w:val="hybridMultilevel"/>
    <w:tmpl w:val="3C18E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990733"/>
    <w:multiLevelType w:val="hybridMultilevel"/>
    <w:tmpl w:val="D89459A8"/>
    <w:styleLink w:val="Style1import"/>
    <w:lvl w:ilvl="0" w:tplc="00843FFE">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70D516">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A03CA6">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D02502">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CA219E">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7062E4">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98DCC6">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9E95DE">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5E2820">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BB11099"/>
    <w:multiLevelType w:val="hybridMultilevel"/>
    <w:tmpl w:val="4B6E12DA"/>
    <w:numStyleLink w:val="Style2import"/>
  </w:abstractNum>
  <w:num w:numId="1" w16cid:durableId="323438139">
    <w:abstractNumId w:val="6"/>
  </w:num>
  <w:num w:numId="2" w16cid:durableId="863783740">
    <w:abstractNumId w:val="1"/>
  </w:num>
  <w:num w:numId="3" w16cid:durableId="1900704245">
    <w:abstractNumId w:val="4"/>
  </w:num>
  <w:num w:numId="4" w16cid:durableId="253242186">
    <w:abstractNumId w:val="7"/>
  </w:num>
  <w:num w:numId="5" w16cid:durableId="25642659">
    <w:abstractNumId w:val="0"/>
  </w:num>
  <w:num w:numId="6" w16cid:durableId="359203788">
    <w:abstractNumId w:val="2"/>
  </w:num>
  <w:num w:numId="7" w16cid:durableId="1704401844">
    <w:abstractNumId w:val="5"/>
  </w:num>
  <w:num w:numId="8" w16cid:durableId="2137261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3D4"/>
    <w:rsid w:val="0000364C"/>
    <w:rsid w:val="000E7E95"/>
    <w:rsid w:val="0010223A"/>
    <w:rsid w:val="001C42A9"/>
    <w:rsid w:val="001C68BA"/>
    <w:rsid w:val="002A4CC7"/>
    <w:rsid w:val="002D0FDA"/>
    <w:rsid w:val="00335CC1"/>
    <w:rsid w:val="00347273"/>
    <w:rsid w:val="003A242A"/>
    <w:rsid w:val="003D0AA7"/>
    <w:rsid w:val="003F1A8C"/>
    <w:rsid w:val="00442EEB"/>
    <w:rsid w:val="00463D61"/>
    <w:rsid w:val="004866E8"/>
    <w:rsid w:val="004C274D"/>
    <w:rsid w:val="00535B63"/>
    <w:rsid w:val="00567213"/>
    <w:rsid w:val="00642808"/>
    <w:rsid w:val="0064534D"/>
    <w:rsid w:val="00675C88"/>
    <w:rsid w:val="007015E2"/>
    <w:rsid w:val="0075650B"/>
    <w:rsid w:val="00816568"/>
    <w:rsid w:val="00820975"/>
    <w:rsid w:val="008F34D6"/>
    <w:rsid w:val="008F5332"/>
    <w:rsid w:val="009A6AB8"/>
    <w:rsid w:val="00A7172B"/>
    <w:rsid w:val="00AF4BE1"/>
    <w:rsid w:val="00B503D4"/>
    <w:rsid w:val="00B9143B"/>
    <w:rsid w:val="00BE356C"/>
    <w:rsid w:val="00CA7BC5"/>
    <w:rsid w:val="00D31ED4"/>
    <w:rsid w:val="00D86448"/>
    <w:rsid w:val="00D928C3"/>
    <w:rsid w:val="00DA067B"/>
    <w:rsid w:val="00DB0CEF"/>
    <w:rsid w:val="00FC1B0C"/>
    <w:rsid w:val="00FF2081"/>
    <w:rsid w:val="00FF3CE4"/>
    <w:rsid w:val="00FF7F3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1F13"/>
  <w15:docId w15:val="{B73AFA76-EB30-4B2F-957F-E16E32A9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Lien">
    <w:name w:val="Lien"/>
    <w:rPr>
      <w:u w:val="single"/>
    </w:rPr>
  </w:style>
  <w:style w:type="character" w:customStyle="1" w:styleId="Hyperlink0">
    <w:name w:val="Hyperlink.0"/>
    <w:basedOn w:val="Lien"/>
    <w:rPr>
      <w:outline w:val="0"/>
      <w:color w:val="0000FF"/>
      <w:u w:val="single" w:color="0000FF"/>
    </w:rPr>
  </w:style>
  <w:style w:type="character" w:customStyle="1" w:styleId="Hyperlink1">
    <w:name w:val="Hyperlink.1"/>
    <w:basedOn w:val="Lien"/>
    <w:rPr>
      <w:rFonts w:ascii="Times New Roman" w:eastAsia="Times New Roman" w:hAnsi="Times New Roman" w:cs="Times New Roman"/>
      <w:outline w:val="0"/>
      <w:color w:val="0000FF"/>
      <w:sz w:val="24"/>
      <w:szCs w:val="24"/>
      <w:u w:val="single" w:color="0000FF"/>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paragraph" w:styleId="NormalWeb">
    <w:name w:val="Normal (Web)"/>
    <w:basedOn w:val="Normal"/>
    <w:uiPriority w:val="99"/>
    <w:unhideWhenUsed/>
    <w:rsid w:val="00D8644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zh-CN"/>
    </w:rPr>
  </w:style>
  <w:style w:type="character" w:styleId="Marquedecommentaire">
    <w:name w:val="annotation reference"/>
    <w:basedOn w:val="Policepardfaut"/>
    <w:uiPriority w:val="99"/>
    <w:semiHidden/>
    <w:unhideWhenUsed/>
    <w:rsid w:val="00642808"/>
    <w:rPr>
      <w:sz w:val="16"/>
      <w:szCs w:val="16"/>
    </w:rPr>
  </w:style>
  <w:style w:type="paragraph" w:styleId="Commentaire">
    <w:name w:val="annotation text"/>
    <w:basedOn w:val="Normal"/>
    <w:link w:val="CommentaireCar"/>
    <w:uiPriority w:val="99"/>
    <w:semiHidden/>
    <w:unhideWhenUsed/>
    <w:rsid w:val="00642808"/>
    <w:rPr>
      <w:sz w:val="20"/>
      <w:szCs w:val="20"/>
    </w:rPr>
  </w:style>
  <w:style w:type="character" w:customStyle="1" w:styleId="CommentaireCar">
    <w:name w:val="Commentaire Car"/>
    <w:basedOn w:val="Policepardfaut"/>
    <w:link w:val="Commentaire"/>
    <w:uiPriority w:val="99"/>
    <w:semiHidden/>
    <w:rsid w:val="00642808"/>
    <w:rPr>
      <w:lang w:val="en-US" w:eastAsia="en-US"/>
    </w:rPr>
  </w:style>
  <w:style w:type="paragraph" w:styleId="Objetducommentaire">
    <w:name w:val="annotation subject"/>
    <w:basedOn w:val="Commentaire"/>
    <w:next w:val="Commentaire"/>
    <w:link w:val="ObjetducommentaireCar"/>
    <w:uiPriority w:val="99"/>
    <w:semiHidden/>
    <w:unhideWhenUsed/>
    <w:rsid w:val="00642808"/>
    <w:rPr>
      <w:b/>
      <w:bCs/>
    </w:rPr>
  </w:style>
  <w:style w:type="character" w:customStyle="1" w:styleId="ObjetducommentaireCar">
    <w:name w:val="Objet du commentaire Car"/>
    <w:basedOn w:val="CommentaireCar"/>
    <w:link w:val="Objetducommentaire"/>
    <w:uiPriority w:val="99"/>
    <w:semiHidden/>
    <w:rsid w:val="00642808"/>
    <w:rPr>
      <w:b/>
      <w:bCs/>
      <w:lang w:val="en-US" w:eastAsia="en-US"/>
    </w:rPr>
  </w:style>
  <w:style w:type="paragraph" w:styleId="Rvision">
    <w:name w:val="Revision"/>
    <w:hidden/>
    <w:uiPriority w:val="99"/>
    <w:semiHidden/>
    <w:rsid w:val="0064280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Grilledutableau">
    <w:name w:val="Table Grid"/>
    <w:basedOn w:val="TableauNormal"/>
    <w:uiPriority w:val="39"/>
    <w:rsid w:val="0010223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0364C"/>
    <w:pPr>
      <w:ind w:left="720"/>
      <w:contextualSpacing/>
    </w:pPr>
  </w:style>
  <w:style w:type="character" w:styleId="Mentionnonrsolue">
    <w:name w:val="Unresolved Mention"/>
    <w:basedOn w:val="Policepardfaut"/>
    <w:uiPriority w:val="99"/>
    <w:semiHidden/>
    <w:unhideWhenUsed/>
    <w:rsid w:val="001C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resppa.cnrs.f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onmaster.gouv.fr/formation/0931827F/1501062PNKYE/deta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master.gouv.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c.univ-paris8.fr/-vae-validation-des-acquis-de-l-experience-" TargetMode="External"/><Relationship Id="rId4" Type="http://schemas.openxmlformats.org/officeDocument/2006/relationships/webSettings" Target="webSettings.xml"/><Relationship Id="rId9" Type="http://schemas.openxmlformats.org/officeDocument/2006/relationships/hyperlink" Target="https://www.campusfrance.org/fr/candidature-procedure-etudes-en-france"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6952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Clemens ZOBEL</dc:creator>
  <cp:lastModifiedBy>ZOBEL Clemens</cp:lastModifiedBy>
  <cp:revision>2</cp:revision>
  <dcterms:created xsi:type="dcterms:W3CDTF">2025-12-11T15:31:00Z</dcterms:created>
  <dcterms:modified xsi:type="dcterms:W3CDTF">2025-12-11T15:31:00Z</dcterms:modified>
</cp:coreProperties>
</file>