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19D" w:rsidRDefault="0023219D" w:rsidP="00BE2F69">
      <w:pPr>
        <w:pStyle w:val="Default"/>
        <w:jc w:val="center"/>
        <w:rPr>
          <w:rFonts w:asciiTheme="minorHAnsi" w:hAnsiTheme="minorHAnsi" w:cstheme="minorHAnsi"/>
          <w:b/>
          <w:bCs/>
          <w:sz w:val="28"/>
          <w:szCs w:val="28"/>
        </w:rPr>
      </w:pPr>
    </w:p>
    <w:p w:rsidR="00BE2F69" w:rsidRDefault="00BE2F69" w:rsidP="00BE2F69">
      <w:pPr>
        <w:pStyle w:val="Default"/>
        <w:jc w:val="center"/>
        <w:rPr>
          <w:rFonts w:asciiTheme="minorHAnsi" w:hAnsiTheme="minorHAnsi" w:cstheme="minorHAnsi"/>
          <w:b/>
          <w:bCs/>
          <w:sz w:val="28"/>
          <w:szCs w:val="28"/>
        </w:rPr>
      </w:pPr>
      <w:r w:rsidRPr="00FC3164">
        <w:rPr>
          <w:rFonts w:asciiTheme="minorHAnsi" w:hAnsiTheme="minorHAnsi" w:cstheme="minorHAnsi"/>
          <w:b/>
          <w:bCs/>
          <w:sz w:val="28"/>
          <w:szCs w:val="28"/>
        </w:rPr>
        <w:t>MASTER DE SCIENCE POLITIQUE | LMD5</w:t>
      </w:r>
    </w:p>
    <w:p w:rsidR="00776281" w:rsidRPr="00FC3164" w:rsidRDefault="00776281" w:rsidP="00BE2F69">
      <w:pPr>
        <w:pStyle w:val="Default"/>
        <w:jc w:val="center"/>
        <w:rPr>
          <w:rFonts w:asciiTheme="minorHAnsi" w:hAnsiTheme="minorHAnsi" w:cstheme="minorHAnsi"/>
          <w:b/>
          <w:bCs/>
          <w:sz w:val="28"/>
          <w:szCs w:val="28"/>
        </w:rPr>
      </w:pPr>
    </w:p>
    <w:p w:rsidR="00BE2F69" w:rsidRPr="00FC3164" w:rsidRDefault="00BE2F69" w:rsidP="00BE2F69">
      <w:pPr>
        <w:pStyle w:val="Default"/>
        <w:jc w:val="center"/>
        <w:rPr>
          <w:rFonts w:asciiTheme="minorHAnsi" w:hAnsiTheme="minorHAnsi" w:cstheme="minorHAnsi"/>
          <w:b/>
          <w:bCs/>
          <w:color w:val="077B30"/>
          <w:sz w:val="28"/>
          <w:szCs w:val="28"/>
        </w:rPr>
      </w:pPr>
      <w:r w:rsidRPr="00FC3164">
        <w:rPr>
          <w:rFonts w:asciiTheme="minorHAnsi" w:hAnsiTheme="minorHAnsi" w:cstheme="minorHAnsi"/>
          <w:b/>
          <w:bCs/>
          <w:color w:val="077B30"/>
          <w:sz w:val="28"/>
          <w:szCs w:val="28"/>
        </w:rPr>
        <w:t>PARCOURS CULTURE, POLITIQUE ET TRANSFORMATIONS SOCIALES</w:t>
      </w:r>
    </w:p>
    <w:p w:rsidR="00BE2F69" w:rsidRDefault="00BE2F69" w:rsidP="00BE2F69">
      <w:pPr>
        <w:pStyle w:val="Default"/>
        <w:rPr>
          <w:rFonts w:asciiTheme="minorHAnsi" w:hAnsiTheme="minorHAnsi" w:cstheme="minorHAnsi"/>
          <w:sz w:val="28"/>
          <w:szCs w:val="28"/>
        </w:rPr>
      </w:pPr>
    </w:p>
    <w:p w:rsidR="0023219D" w:rsidRPr="00FC3164" w:rsidRDefault="0023219D" w:rsidP="00BE2F69">
      <w:pPr>
        <w:pStyle w:val="Default"/>
        <w:rPr>
          <w:rFonts w:asciiTheme="minorHAnsi" w:hAnsiTheme="minorHAnsi" w:cstheme="minorHAnsi"/>
          <w:sz w:val="28"/>
          <w:szCs w:val="28"/>
        </w:rPr>
      </w:pPr>
    </w:p>
    <w:p w:rsidR="00BE2F69" w:rsidRPr="00FC3164" w:rsidRDefault="00BE2F69" w:rsidP="00BE2F69">
      <w:pPr>
        <w:pStyle w:val="Default"/>
        <w:rPr>
          <w:rFonts w:asciiTheme="minorHAnsi" w:hAnsiTheme="minorHAnsi" w:cstheme="minorHAnsi"/>
          <w:sz w:val="28"/>
          <w:szCs w:val="28"/>
        </w:rPr>
      </w:pPr>
      <w:r w:rsidRPr="00FC3164">
        <w:rPr>
          <w:rFonts w:asciiTheme="minorHAnsi" w:hAnsiTheme="minorHAnsi" w:cstheme="minorHAnsi"/>
          <w:b/>
          <w:bCs/>
          <w:sz w:val="28"/>
          <w:szCs w:val="28"/>
        </w:rPr>
        <w:t xml:space="preserve">La formation </w:t>
      </w:r>
    </w:p>
    <w:p w:rsidR="00BE2F69" w:rsidRPr="00FC3164" w:rsidRDefault="00BE2F69" w:rsidP="00BE2F69">
      <w:pPr>
        <w:pStyle w:val="Default"/>
        <w:rPr>
          <w:rFonts w:asciiTheme="minorHAnsi" w:hAnsiTheme="minorHAnsi" w:cstheme="minorHAnsi"/>
          <w:b/>
          <w:bCs/>
          <w:sz w:val="22"/>
          <w:szCs w:val="22"/>
        </w:rPr>
      </w:pPr>
    </w:p>
    <w:p w:rsidR="00BE2F69" w:rsidRPr="00FC3164" w:rsidRDefault="00BE2F69" w:rsidP="00FC3164">
      <w:pPr>
        <w:pStyle w:val="Default"/>
        <w:jc w:val="both"/>
        <w:rPr>
          <w:rFonts w:asciiTheme="minorHAnsi" w:eastAsia="Times New Roman" w:hAnsiTheme="minorHAnsi" w:cstheme="minorHAnsi"/>
          <w:sz w:val="22"/>
          <w:szCs w:val="22"/>
        </w:rPr>
      </w:pPr>
      <w:r w:rsidRPr="00FC3164">
        <w:rPr>
          <w:rFonts w:asciiTheme="minorHAnsi" w:hAnsiTheme="minorHAnsi" w:cstheme="minorHAnsi"/>
          <w:b/>
          <w:bCs/>
          <w:sz w:val="22"/>
          <w:szCs w:val="22"/>
        </w:rPr>
        <w:t xml:space="preserve">Le parcours </w:t>
      </w:r>
      <w:r w:rsidRPr="00FC3164">
        <w:rPr>
          <w:rFonts w:asciiTheme="minorHAnsi" w:hAnsiTheme="minorHAnsi" w:cstheme="minorHAnsi"/>
          <w:b/>
          <w:bCs/>
          <w:i/>
          <w:sz w:val="22"/>
          <w:szCs w:val="22"/>
        </w:rPr>
        <w:t>Culture, politique et transformations sociales</w:t>
      </w:r>
      <w:r w:rsidRPr="00FC3164">
        <w:rPr>
          <w:rFonts w:asciiTheme="minorHAnsi" w:hAnsiTheme="minorHAnsi" w:cstheme="minorHAnsi"/>
          <w:b/>
          <w:bCs/>
          <w:sz w:val="22"/>
          <w:szCs w:val="22"/>
        </w:rPr>
        <w:t xml:space="preserve"> </w:t>
      </w:r>
      <w:r w:rsidRPr="00FC3164">
        <w:rPr>
          <w:rFonts w:asciiTheme="minorHAnsi" w:eastAsia="Times New Roman" w:hAnsiTheme="minorHAnsi" w:cstheme="minorHAnsi"/>
          <w:sz w:val="22"/>
          <w:szCs w:val="22"/>
        </w:rPr>
        <w:t xml:space="preserve">prend pour objet la manière dont l’art, les productions culturelles, mais aussi, plus largement, les discours et idées, contribuent à la construction de l’ordre politique. Cette dimension culturelle de l’activité politique est explorée sous différents angles. Une partie des enseignements s’intéresse à la manière dont les productions artistiques, et les discours et pratiques des </w:t>
      </w:r>
      <w:proofErr w:type="spellStart"/>
      <w:r w:rsidRPr="00FC3164">
        <w:rPr>
          <w:rFonts w:asciiTheme="minorHAnsi" w:eastAsia="Times New Roman" w:hAnsiTheme="minorHAnsi" w:cstheme="minorHAnsi"/>
          <w:sz w:val="22"/>
          <w:szCs w:val="22"/>
        </w:rPr>
        <w:t>producteur</w:t>
      </w:r>
      <w:r w:rsidRPr="00FC3164">
        <w:rPr>
          <w:rFonts w:asciiTheme="minorHAnsi" w:hAnsiTheme="minorHAnsi" w:cstheme="minorHAnsi"/>
          <w:sz w:val="22"/>
          <w:szCs w:val="22"/>
        </w:rPr>
        <w:t>∙ice</w:t>
      </w:r>
      <w:r w:rsidRPr="00FC3164">
        <w:rPr>
          <w:rFonts w:asciiTheme="minorHAnsi" w:eastAsia="Times New Roman" w:hAnsiTheme="minorHAnsi" w:cstheme="minorHAnsi"/>
          <w:sz w:val="22"/>
          <w:szCs w:val="22"/>
        </w:rPr>
        <w:t>s</w:t>
      </w:r>
      <w:proofErr w:type="spellEnd"/>
      <w:r w:rsidRPr="00FC3164">
        <w:rPr>
          <w:rFonts w:asciiTheme="minorHAnsi" w:eastAsia="Times New Roman" w:hAnsiTheme="minorHAnsi" w:cstheme="minorHAnsi"/>
          <w:sz w:val="22"/>
          <w:szCs w:val="22"/>
        </w:rPr>
        <w:t xml:space="preserve"> contribuent à façonner, à légitimer, ou au contraire à contester les rapports sociaux et politiques. D’autres portent sur les représentations et figurations du politique, sur l’analyse des langages politiques et des processus de catégorisation, ainsi que sur leurs circulations. D’autres encore mettent l’accent sur les enjeux, en termes de transformation sociale et politique, des mutations technologiques de la culture à l’ère du streaming, des algorithmes et de l’IA. Ce parcours fait enfin une place à l’analyse des principes normatifs qui sous-tendent les institutions et la culture publique des sociétés contemporaines. </w:t>
      </w:r>
    </w:p>
    <w:p w:rsidR="00BE2F69" w:rsidRPr="00FC3164" w:rsidRDefault="00BE2F69" w:rsidP="00FC3164">
      <w:pPr>
        <w:spacing w:before="100" w:beforeAutospacing="1" w:after="100" w:afterAutospacing="1"/>
        <w:jc w:val="both"/>
        <w:rPr>
          <w:rFonts w:eastAsia="Times New Roman" w:cstheme="minorHAnsi"/>
        </w:rPr>
      </w:pPr>
      <w:r w:rsidRPr="00FC3164">
        <w:rPr>
          <w:rFonts w:eastAsia="Times New Roman" w:cstheme="minorHAnsi"/>
        </w:rPr>
        <w:t xml:space="preserve">Articulant des outils et approches issus de la science politique, de la sociologie de la culture et des idées, de la théorie politique, des études culturelles et des médias, ce parcours, unique au sein de la science politique française actuelle, place la focale sur la dimension culturelle de l’activité politique et des processus de transformation sociale. </w:t>
      </w:r>
    </w:p>
    <w:p w:rsidR="00BE2F69" w:rsidRPr="00FC3164" w:rsidRDefault="00BE2F69" w:rsidP="00FC3164">
      <w:pPr>
        <w:spacing w:before="100" w:beforeAutospacing="1" w:after="100" w:afterAutospacing="1"/>
        <w:jc w:val="both"/>
        <w:rPr>
          <w:rFonts w:eastAsia="Times New Roman" w:cstheme="minorHAnsi"/>
        </w:rPr>
      </w:pPr>
      <w:r w:rsidRPr="00FC3164">
        <w:rPr>
          <w:rFonts w:eastAsia="Times New Roman" w:cstheme="minorHAnsi"/>
        </w:rPr>
        <w:t>La formation combine la transmission d’</w:t>
      </w:r>
      <w:r w:rsidRPr="00FC3164">
        <w:rPr>
          <w:rFonts w:eastAsia="Times New Roman" w:cstheme="minorHAnsi"/>
          <w:b/>
        </w:rPr>
        <w:t>un cadre analytique rigoureux et en pointe</w:t>
      </w:r>
      <w:r w:rsidRPr="00FC3164">
        <w:rPr>
          <w:rFonts w:eastAsia="Times New Roman" w:cstheme="minorHAnsi"/>
        </w:rPr>
        <w:t xml:space="preserve"> des débats intellectuels contemporains, d’une part, et l’accent mis sur </w:t>
      </w:r>
      <w:r w:rsidRPr="00FC3164">
        <w:rPr>
          <w:rFonts w:eastAsia="Times New Roman" w:cstheme="minorHAnsi"/>
          <w:b/>
        </w:rPr>
        <w:t xml:space="preserve">la professionnalisation, </w:t>
      </w:r>
      <w:r w:rsidRPr="00FC3164">
        <w:rPr>
          <w:rFonts w:eastAsia="Times New Roman" w:cstheme="minorHAnsi"/>
        </w:rPr>
        <w:t>d’autre part, avec les séminaires de professionnalisation, les stages, les projets menés au contact direct du terrain.</w:t>
      </w:r>
    </w:p>
    <w:p w:rsidR="00BE2F69" w:rsidRPr="00FC3164" w:rsidRDefault="00BE2F69" w:rsidP="00FC3164">
      <w:pPr>
        <w:spacing w:before="100" w:beforeAutospacing="1" w:after="100" w:afterAutospacing="1"/>
        <w:jc w:val="both"/>
        <w:rPr>
          <w:rFonts w:eastAsia="Times New Roman" w:cstheme="minorHAnsi"/>
        </w:rPr>
      </w:pPr>
      <w:r w:rsidRPr="00FC3164">
        <w:rPr>
          <w:rFonts w:eastAsia="Times New Roman" w:cstheme="minorHAnsi"/>
        </w:rPr>
        <w:t xml:space="preserve">Voir ci-dessous le </w:t>
      </w:r>
      <w:r w:rsidRPr="00FC3164">
        <w:rPr>
          <w:rFonts w:eastAsia="Times New Roman" w:cstheme="minorHAnsi"/>
          <w:b/>
        </w:rPr>
        <w:t>programme complet des enseignements</w:t>
      </w:r>
    </w:p>
    <w:p w:rsidR="00BE2F69" w:rsidRPr="00FC3164" w:rsidRDefault="00BE2F69" w:rsidP="00FC3164">
      <w:pPr>
        <w:pStyle w:val="Titre3"/>
        <w:jc w:val="both"/>
        <w:rPr>
          <w:rFonts w:asciiTheme="minorHAnsi" w:hAnsiTheme="minorHAnsi" w:cstheme="minorHAnsi"/>
          <w:sz w:val="28"/>
          <w:szCs w:val="28"/>
        </w:rPr>
      </w:pPr>
      <w:r w:rsidRPr="00FC3164">
        <w:rPr>
          <w:rFonts w:asciiTheme="minorHAnsi" w:hAnsiTheme="minorHAnsi" w:cstheme="minorHAnsi"/>
          <w:sz w:val="28"/>
          <w:szCs w:val="28"/>
        </w:rPr>
        <w:t>L’équipe et les partenariats</w:t>
      </w:r>
    </w:p>
    <w:p w:rsidR="00BE2F69" w:rsidRPr="00FC3164" w:rsidRDefault="00BE2F69" w:rsidP="00FC3164">
      <w:pPr>
        <w:pStyle w:val="NormalWeb"/>
        <w:jc w:val="both"/>
        <w:rPr>
          <w:rFonts w:asciiTheme="minorHAnsi" w:hAnsiTheme="minorHAnsi" w:cstheme="minorHAnsi"/>
          <w:sz w:val="22"/>
          <w:szCs w:val="22"/>
        </w:rPr>
      </w:pPr>
      <w:r w:rsidRPr="00FC3164">
        <w:rPr>
          <w:rFonts w:asciiTheme="minorHAnsi" w:hAnsiTheme="minorHAnsi" w:cstheme="minorHAnsi"/>
          <w:sz w:val="22"/>
          <w:szCs w:val="22"/>
        </w:rPr>
        <w:t xml:space="preserve">Une </w:t>
      </w:r>
      <w:r w:rsidRPr="00FC3164">
        <w:rPr>
          <w:rFonts w:asciiTheme="minorHAnsi" w:hAnsiTheme="minorHAnsi" w:cstheme="minorHAnsi"/>
          <w:b/>
          <w:sz w:val="22"/>
          <w:szCs w:val="22"/>
        </w:rPr>
        <w:t>solide équipe</w:t>
      </w:r>
      <w:r w:rsidRPr="00FC3164">
        <w:rPr>
          <w:rFonts w:asciiTheme="minorHAnsi" w:hAnsiTheme="minorHAnsi" w:cstheme="minorHAnsi"/>
          <w:sz w:val="22"/>
          <w:szCs w:val="22"/>
        </w:rPr>
        <w:t xml:space="preserve"> d’</w:t>
      </w:r>
      <w:proofErr w:type="spellStart"/>
      <w:r w:rsidRPr="00FC3164">
        <w:rPr>
          <w:rFonts w:asciiTheme="minorHAnsi" w:hAnsiTheme="minorHAnsi" w:cstheme="minorHAnsi"/>
          <w:sz w:val="22"/>
          <w:szCs w:val="22"/>
        </w:rPr>
        <w:t>enseignant∙es-chercheur∙es</w:t>
      </w:r>
      <w:proofErr w:type="spellEnd"/>
      <w:r w:rsidRPr="00FC3164">
        <w:rPr>
          <w:rFonts w:asciiTheme="minorHAnsi" w:hAnsiTheme="minorHAnsi" w:cstheme="minorHAnsi"/>
          <w:sz w:val="22"/>
          <w:szCs w:val="22"/>
        </w:rPr>
        <w:t xml:space="preserve"> </w:t>
      </w:r>
      <w:proofErr w:type="spellStart"/>
      <w:r w:rsidRPr="00FC3164">
        <w:rPr>
          <w:rFonts w:asciiTheme="minorHAnsi" w:hAnsiTheme="minorHAnsi" w:cstheme="minorHAnsi"/>
          <w:sz w:val="22"/>
          <w:szCs w:val="22"/>
        </w:rPr>
        <w:t>expérimenté∙es</w:t>
      </w:r>
      <w:proofErr w:type="spellEnd"/>
      <w:r w:rsidRPr="00FC3164">
        <w:rPr>
          <w:rFonts w:asciiTheme="minorHAnsi" w:hAnsiTheme="minorHAnsi" w:cstheme="minorHAnsi"/>
          <w:sz w:val="22"/>
          <w:szCs w:val="22"/>
        </w:rPr>
        <w:t xml:space="preserve"> et de </w:t>
      </w:r>
      <w:proofErr w:type="spellStart"/>
      <w:r w:rsidRPr="00FC3164">
        <w:rPr>
          <w:rFonts w:asciiTheme="minorHAnsi" w:hAnsiTheme="minorHAnsi" w:cstheme="minorHAnsi"/>
          <w:sz w:val="22"/>
          <w:szCs w:val="22"/>
        </w:rPr>
        <w:t>chercheur∙es</w:t>
      </w:r>
      <w:proofErr w:type="spellEnd"/>
      <w:r w:rsidRPr="00FC3164">
        <w:rPr>
          <w:rFonts w:asciiTheme="minorHAnsi" w:hAnsiTheme="minorHAnsi" w:cstheme="minorHAnsi"/>
          <w:sz w:val="22"/>
          <w:szCs w:val="22"/>
        </w:rPr>
        <w:t xml:space="preserve"> du CNRS, principalement membres du Centre de recherches sociologiques et politiques de Paris (</w:t>
      </w:r>
      <w:hyperlink r:id="rId7" w:history="1">
        <w:r w:rsidRPr="00FC3164">
          <w:rPr>
            <w:rStyle w:val="Lienhypertexte"/>
            <w:rFonts w:asciiTheme="minorHAnsi" w:hAnsiTheme="minorHAnsi" w:cstheme="minorHAnsi"/>
            <w:sz w:val="22"/>
            <w:szCs w:val="22"/>
          </w:rPr>
          <w:t>CRESPPA</w:t>
        </w:r>
      </w:hyperlink>
      <w:r w:rsidRPr="00FC3164">
        <w:rPr>
          <w:rFonts w:asciiTheme="minorHAnsi" w:hAnsiTheme="minorHAnsi" w:cstheme="minorHAnsi"/>
          <w:sz w:val="22"/>
          <w:szCs w:val="22"/>
        </w:rPr>
        <w:t xml:space="preserve">), encadre les </w:t>
      </w:r>
      <w:proofErr w:type="spellStart"/>
      <w:r w:rsidRPr="00FC3164">
        <w:rPr>
          <w:rFonts w:asciiTheme="minorHAnsi" w:hAnsiTheme="minorHAnsi" w:cstheme="minorHAnsi"/>
          <w:sz w:val="22"/>
          <w:szCs w:val="22"/>
        </w:rPr>
        <w:t>étudiant∙es</w:t>
      </w:r>
      <w:proofErr w:type="spellEnd"/>
      <w:r w:rsidRPr="00FC3164">
        <w:rPr>
          <w:rFonts w:asciiTheme="minorHAnsi" w:hAnsiTheme="minorHAnsi" w:cstheme="minorHAnsi"/>
          <w:sz w:val="22"/>
          <w:szCs w:val="22"/>
        </w:rPr>
        <w:t xml:space="preserve"> de la formation et accompagnent les projets qu’</w:t>
      </w:r>
      <w:proofErr w:type="spellStart"/>
      <w:r w:rsidRPr="00FC3164">
        <w:rPr>
          <w:rFonts w:asciiTheme="minorHAnsi" w:hAnsiTheme="minorHAnsi" w:cstheme="minorHAnsi"/>
          <w:sz w:val="22"/>
          <w:szCs w:val="22"/>
        </w:rPr>
        <w:t>iels</w:t>
      </w:r>
      <w:proofErr w:type="spellEnd"/>
      <w:r w:rsidRPr="00FC3164">
        <w:rPr>
          <w:rFonts w:asciiTheme="minorHAnsi" w:hAnsiTheme="minorHAnsi" w:cstheme="minorHAnsi"/>
          <w:sz w:val="22"/>
          <w:szCs w:val="22"/>
        </w:rPr>
        <w:t xml:space="preserve"> mènent dans ce cadre. </w:t>
      </w:r>
    </w:p>
    <w:p w:rsidR="00BE2F69" w:rsidRPr="00FC3164" w:rsidRDefault="00BE2F69" w:rsidP="00FC3164">
      <w:pPr>
        <w:pStyle w:val="NormalWeb"/>
        <w:jc w:val="both"/>
        <w:rPr>
          <w:rFonts w:asciiTheme="minorHAnsi" w:hAnsiTheme="minorHAnsi" w:cstheme="minorHAnsi"/>
          <w:sz w:val="22"/>
          <w:szCs w:val="22"/>
        </w:rPr>
      </w:pPr>
      <w:r w:rsidRPr="00FC3164">
        <w:rPr>
          <w:rFonts w:asciiTheme="minorHAnsi" w:hAnsiTheme="minorHAnsi" w:cstheme="minorHAnsi"/>
          <w:sz w:val="22"/>
          <w:szCs w:val="22"/>
        </w:rPr>
        <w:t xml:space="preserve">En outre, la formation se fait en </w:t>
      </w:r>
      <w:r w:rsidRPr="00FC3164">
        <w:rPr>
          <w:rFonts w:asciiTheme="minorHAnsi" w:hAnsiTheme="minorHAnsi" w:cstheme="minorHAnsi"/>
          <w:b/>
          <w:sz w:val="22"/>
          <w:szCs w:val="22"/>
        </w:rPr>
        <w:t xml:space="preserve">lien étroit avec </w:t>
      </w:r>
      <w:proofErr w:type="gramStart"/>
      <w:r w:rsidRPr="00FC3164">
        <w:rPr>
          <w:rFonts w:asciiTheme="minorHAnsi" w:hAnsiTheme="minorHAnsi" w:cstheme="minorHAnsi"/>
          <w:b/>
          <w:sz w:val="22"/>
          <w:szCs w:val="22"/>
        </w:rPr>
        <w:t xml:space="preserve">les </w:t>
      </w:r>
      <w:proofErr w:type="spellStart"/>
      <w:r w:rsidRPr="00FC3164">
        <w:rPr>
          <w:rFonts w:asciiTheme="minorHAnsi" w:hAnsiTheme="minorHAnsi" w:cstheme="minorHAnsi"/>
          <w:b/>
          <w:sz w:val="22"/>
          <w:szCs w:val="22"/>
        </w:rPr>
        <w:t>professionnel</w:t>
      </w:r>
      <w:proofErr w:type="gramEnd"/>
      <w:r w:rsidRPr="00FC3164">
        <w:rPr>
          <w:rFonts w:asciiTheme="minorHAnsi" w:hAnsiTheme="minorHAnsi" w:cstheme="minorHAnsi"/>
          <w:b/>
          <w:sz w:val="22"/>
          <w:szCs w:val="22"/>
        </w:rPr>
        <w:t>∙les</w:t>
      </w:r>
      <w:proofErr w:type="spellEnd"/>
      <w:r w:rsidRPr="00FC3164">
        <w:rPr>
          <w:rFonts w:asciiTheme="minorHAnsi" w:hAnsiTheme="minorHAnsi" w:cstheme="minorHAnsi"/>
          <w:b/>
          <w:sz w:val="22"/>
          <w:szCs w:val="22"/>
        </w:rPr>
        <w:t xml:space="preserve"> du secteur</w:t>
      </w:r>
      <w:r w:rsidRPr="00FC3164">
        <w:rPr>
          <w:rFonts w:asciiTheme="minorHAnsi" w:hAnsiTheme="minorHAnsi" w:cstheme="minorHAnsi"/>
          <w:sz w:val="22"/>
          <w:szCs w:val="22"/>
        </w:rPr>
        <w:t xml:space="preserve"> de la culture. Une partie des enseignements est dispensée par des </w:t>
      </w:r>
      <w:proofErr w:type="spellStart"/>
      <w:r w:rsidRPr="00FC3164">
        <w:rPr>
          <w:rFonts w:asciiTheme="minorHAnsi" w:hAnsiTheme="minorHAnsi" w:cstheme="minorHAnsi"/>
          <w:sz w:val="22"/>
          <w:szCs w:val="22"/>
        </w:rPr>
        <w:t>professionnel∙les</w:t>
      </w:r>
      <w:proofErr w:type="spellEnd"/>
      <w:r w:rsidRPr="00FC3164">
        <w:rPr>
          <w:rFonts w:asciiTheme="minorHAnsi" w:hAnsiTheme="minorHAnsi" w:cstheme="minorHAnsi"/>
          <w:sz w:val="22"/>
          <w:szCs w:val="22"/>
        </w:rPr>
        <w:t xml:space="preserve"> des institutions et organisations culturelles qui sont pleinement </w:t>
      </w:r>
      <w:proofErr w:type="spellStart"/>
      <w:r w:rsidRPr="00FC3164">
        <w:rPr>
          <w:rFonts w:asciiTheme="minorHAnsi" w:hAnsiTheme="minorHAnsi" w:cstheme="minorHAnsi"/>
          <w:sz w:val="22"/>
          <w:szCs w:val="22"/>
        </w:rPr>
        <w:t>intégré∙es</w:t>
      </w:r>
      <w:proofErr w:type="spellEnd"/>
      <w:r w:rsidRPr="00FC3164">
        <w:rPr>
          <w:rFonts w:asciiTheme="minorHAnsi" w:hAnsiTheme="minorHAnsi" w:cstheme="minorHAnsi"/>
          <w:sz w:val="22"/>
          <w:szCs w:val="22"/>
        </w:rPr>
        <w:t xml:space="preserve"> à l’équipe pédagogique, et de nombreux acteurs de terrain interviennent aussi ponctuellement auprès des </w:t>
      </w:r>
      <w:proofErr w:type="spellStart"/>
      <w:r w:rsidRPr="00FC3164">
        <w:rPr>
          <w:rFonts w:asciiTheme="minorHAnsi" w:hAnsiTheme="minorHAnsi" w:cstheme="minorHAnsi"/>
          <w:sz w:val="22"/>
          <w:szCs w:val="22"/>
        </w:rPr>
        <w:t>étudiant∙es</w:t>
      </w:r>
      <w:proofErr w:type="spellEnd"/>
      <w:r w:rsidRPr="00FC3164">
        <w:rPr>
          <w:rFonts w:asciiTheme="minorHAnsi" w:hAnsiTheme="minorHAnsi" w:cstheme="minorHAnsi"/>
          <w:sz w:val="22"/>
          <w:szCs w:val="22"/>
        </w:rPr>
        <w:t>.</w:t>
      </w:r>
    </w:p>
    <w:p w:rsidR="00BE2F69" w:rsidRPr="00FC3164" w:rsidRDefault="00BE2F69" w:rsidP="00776281">
      <w:pPr>
        <w:pStyle w:val="NormalWeb"/>
        <w:jc w:val="both"/>
        <w:rPr>
          <w:rFonts w:asciiTheme="minorHAnsi" w:hAnsiTheme="minorHAnsi" w:cstheme="minorHAnsi"/>
          <w:sz w:val="22"/>
          <w:szCs w:val="22"/>
        </w:rPr>
      </w:pPr>
      <w:r w:rsidRPr="00FC3164">
        <w:rPr>
          <w:rFonts w:asciiTheme="minorHAnsi" w:hAnsiTheme="minorHAnsi" w:cstheme="minorHAnsi"/>
          <w:sz w:val="22"/>
          <w:szCs w:val="22"/>
        </w:rPr>
        <w:t xml:space="preserve">La formation repose également sur </w:t>
      </w:r>
      <w:r w:rsidRPr="00FC3164">
        <w:rPr>
          <w:rFonts w:asciiTheme="minorHAnsi" w:hAnsiTheme="minorHAnsi" w:cstheme="minorHAnsi"/>
          <w:b/>
          <w:sz w:val="22"/>
          <w:szCs w:val="22"/>
        </w:rPr>
        <w:t>des partenariats et des projets collaboratifs avec des organisations du champ culturel</w:t>
      </w:r>
      <w:r w:rsidRPr="00FC3164">
        <w:rPr>
          <w:rFonts w:asciiTheme="minorHAnsi" w:hAnsiTheme="minorHAnsi" w:cstheme="minorHAnsi"/>
          <w:sz w:val="22"/>
          <w:szCs w:val="22"/>
        </w:rPr>
        <w:t>, tels que l’Institut Français ou l’INA (Institut National de l’Audiovisuel).</w:t>
      </w:r>
    </w:p>
    <w:p w:rsidR="00BE2F69" w:rsidRPr="00FC3164" w:rsidRDefault="00BE2F69" w:rsidP="00BE2F69">
      <w:pPr>
        <w:pStyle w:val="Titre3"/>
        <w:rPr>
          <w:rFonts w:asciiTheme="minorHAnsi" w:hAnsiTheme="minorHAnsi" w:cstheme="minorHAnsi"/>
          <w:sz w:val="28"/>
          <w:szCs w:val="28"/>
        </w:rPr>
      </w:pPr>
      <w:r w:rsidRPr="00FC3164">
        <w:rPr>
          <w:rFonts w:asciiTheme="minorHAnsi" w:hAnsiTheme="minorHAnsi" w:cstheme="minorHAnsi"/>
          <w:sz w:val="28"/>
          <w:szCs w:val="28"/>
        </w:rPr>
        <w:lastRenderedPageBreak/>
        <w:t>Les débouchés</w:t>
      </w:r>
    </w:p>
    <w:p w:rsidR="00BE2F69" w:rsidRPr="00FC3164" w:rsidRDefault="00BE2F69" w:rsidP="00776281">
      <w:pPr>
        <w:pStyle w:val="NormalWeb"/>
        <w:jc w:val="both"/>
        <w:rPr>
          <w:rFonts w:asciiTheme="minorHAnsi" w:hAnsiTheme="minorHAnsi" w:cstheme="minorHAnsi"/>
          <w:sz w:val="22"/>
          <w:szCs w:val="22"/>
        </w:rPr>
      </w:pPr>
      <w:r w:rsidRPr="00FC3164">
        <w:rPr>
          <w:rFonts w:asciiTheme="minorHAnsi" w:hAnsiTheme="minorHAnsi" w:cstheme="minorHAnsi"/>
          <w:sz w:val="22"/>
          <w:szCs w:val="22"/>
        </w:rPr>
        <w:t xml:space="preserve">Le parcours </w:t>
      </w:r>
      <w:r w:rsidRPr="00FC3164">
        <w:rPr>
          <w:rFonts w:asciiTheme="minorHAnsi" w:hAnsiTheme="minorHAnsi" w:cstheme="minorHAnsi"/>
          <w:i/>
          <w:sz w:val="22"/>
          <w:szCs w:val="22"/>
        </w:rPr>
        <w:t>Culture, politique et transformations sociales</w:t>
      </w:r>
      <w:r w:rsidRPr="00FC3164">
        <w:rPr>
          <w:rFonts w:asciiTheme="minorHAnsi" w:hAnsiTheme="minorHAnsi" w:cstheme="minorHAnsi"/>
          <w:sz w:val="22"/>
          <w:szCs w:val="22"/>
        </w:rPr>
        <w:t xml:space="preserve"> prépare à </w:t>
      </w:r>
      <w:r w:rsidRPr="00FC3164">
        <w:rPr>
          <w:rFonts w:asciiTheme="minorHAnsi" w:hAnsiTheme="minorHAnsi" w:cstheme="minorHAnsi"/>
          <w:b/>
          <w:sz w:val="22"/>
          <w:szCs w:val="22"/>
        </w:rPr>
        <w:t>différents métiers qui se situent à l’intersection de la culture et de la politique</w:t>
      </w:r>
      <w:r w:rsidRPr="00FC3164">
        <w:rPr>
          <w:rFonts w:asciiTheme="minorHAnsi" w:hAnsiTheme="minorHAnsi" w:cstheme="minorHAnsi"/>
          <w:sz w:val="22"/>
          <w:szCs w:val="22"/>
        </w:rPr>
        <w:t>, notamment dans le domaine des politiques culturelles à différents niveaux territoriaux (local, national, supra/transnational), des rapports aux publics dans les institutions et organisations culturelles (musées, etc.), de la recherche et des études portant sur les mutations des pratiques et de la production culturelles et sur les enjeux et défis associés à l’ère du numérique et de l’IA. Ces postes peuvent relever du secteur privé comme du secteur public et s’inscrire dans des organisations variées (administrations, collectivités territoriales, musées, bibliothèques, maisons d’édition, institutions de l’audiovisuel public ou privé, etc.). Ce parcours ouvre également sur des emplois liés à la mise en œuvre des nouveaux dispositifs et instruments de communication, d’information et d’influence politiques (outils numériques/réseaux sociaux, nouvelles branches de l’action publique liées à l’éthique de ces nouveaux outils et nouvelles technologies de gouvernement).</w:t>
      </w:r>
    </w:p>
    <w:p w:rsidR="00BE2F69" w:rsidRPr="00FC3164" w:rsidRDefault="00BE2F69" w:rsidP="00776281">
      <w:pPr>
        <w:pStyle w:val="NormalWeb"/>
        <w:jc w:val="both"/>
        <w:rPr>
          <w:rFonts w:asciiTheme="minorHAnsi" w:hAnsiTheme="minorHAnsi" w:cstheme="minorHAnsi"/>
          <w:sz w:val="22"/>
          <w:szCs w:val="22"/>
        </w:rPr>
      </w:pPr>
      <w:r w:rsidRPr="00FC3164">
        <w:rPr>
          <w:rFonts w:asciiTheme="minorHAnsi" w:hAnsiTheme="minorHAnsi" w:cstheme="minorHAnsi"/>
          <w:sz w:val="22"/>
          <w:szCs w:val="22"/>
        </w:rPr>
        <w:t xml:space="preserve">Ces métiers mobilisent des </w:t>
      </w:r>
      <w:r w:rsidRPr="00FC3164">
        <w:rPr>
          <w:rFonts w:asciiTheme="minorHAnsi" w:hAnsiTheme="minorHAnsi" w:cstheme="minorHAnsi"/>
          <w:b/>
          <w:sz w:val="22"/>
          <w:szCs w:val="22"/>
        </w:rPr>
        <w:t xml:space="preserve">compétences et savoir-faire diversifiés et adaptables </w:t>
      </w:r>
      <w:r w:rsidRPr="00FC3164">
        <w:rPr>
          <w:rFonts w:asciiTheme="minorHAnsi" w:hAnsiTheme="minorHAnsi" w:cstheme="minorHAnsi"/>
          <w:sz w:val="22"/>
          <w:szCs w:val="22"/>
        </w:rPr>
        <w:t xml:space="preserve">à un monde en prise avec des changements rapides (gestion de projet, enquêtes sur les publics, nouveaux modes de communication, etc.) dont la formation permet l’acquisition. Des </w:t>
      </w:r>
      <w:r w:rsidRPr="00FC3164">
        <w:rPr>
          <w:rFonts w:asciiTheme="minorHAnsi" w:hAnsiTheme="minorHAnsi" w:cstheme="minorHAnsi"/>
          <w:b/>
          <w:sz w:val="22"/>
          <w:szCs w:val="22"/>
        </w:rPr>
        <w:t>stages</w:t>
      </w:r>
      <w:r w:rsidRPr="00FC3164">
        <w:rPr>
          <w:rFonts w:asciiTheme="minorHAnsi" w:hAnsiTheme="minorHAnsi" w:cstheme="minorHAnsi"/>
          <w:sz w:val="22"/>
          <w:szCs w:val="22"/>
        </w:rPr>
        <w:t xml:space="preserve"> relatifs à ces différents champs d’emploi sont proposés dans le cadre de la deuxième année de master afin de familiariser les </w:t>
      </w:r>
      <w:proofErr w:type="spellStart"/>
      <w:r w:rsidRPr="00FC3164">
        <w:rPr>
          <w:rFonts w:asciiTheme="minorHAnsi" w:hAnsiTheme="minorHAnsi" w:cstheme="minorHAnsi"/>
          <w:sz w:val="22"/>
          <w:szCs w:val="22"/>
        </w:rPr>
        <w:t>étudiant∙es</w:t>
      </w:r>
      <w:proofErr w:type="spellEnd"/>
      <w:r w:rsidRPr="00FC3164">
        <w:rPr>
          <w:rFonts w:asciiTheme="minorHAnsi" w:hAnsiTheme="minorHAnsi" w:cstheme="minorHAnsi"/>
          <w:sz w:val="22"/>
          <w:szCs w:val="22"/>
        </w:rPr>
        <w:t xml:space="preserve"> à ces milieux et aux enjeux qui s’y posent au quotidien, et de leur permettre de se construire un réseau dans leur domaine d’intérêt.</w:t>
      </w:r>
    </w:p>
    <w:p w:rsidR="00BE2F69" w:rsidRPr="00FC3164" w:rsidRDefault="00BE2F69" w:rsidP="00776281">
      <w:pPr>
        <w:pStyle w:val="NormalWeb"/>
        <w:jc w:val="both"/>
        <w:rPr>
          <w:rFonts w:asciiTheme="minorHAnsi" w:hAnsiTheme="minorHAnsi" w:cstheme="minorHAnsi"/>
          <w:sz w:val="22"/>
          <w:szCs w:val="22"/>
        </w:rPr>
      </w:pPr>
      <w:r w:rsidRPr="00FC3164">
        <w:rPr>
          <w:rFonts w:asciiTheme="minorHAnsi" w:hAnsiTheme="minorHAnsi" w:cstheme="minorHAnsi"/>
          <w:sz w:val="22"/>
          <w:szCs w:val="22"/>
        </w:rPr>
        <w:t xml:space="preserve">La formation est également liée à la recherche, à travers plusieurs enseignements spécialisés (méthodes d’enquête, séminaire de recherche, possibilité de choisir de réaliser un mémoire de recherche) : à travers cette initiation à la recherche et l’interaction avec des </w:t>
      </w:r>
      <w:proofErr w:type="spellStart"/>
      <w:r w:rsidRPr="00FC3164">
        <w:rPr>
          <w:rFonts w:asciiTheme="minorHAnsi" w:hAnsiTheme="minorHAnsi" w:cstheme="minorHAnsi"/>
          <w:sz w:val="22"/>
          <w:szCs w:val="22"/>
        </w:rPr>
        <w:t>chercheur∙es</w:t>
      </w:r>
      <w:proofErr w:type="spellEnd"/>
      <w:r w:rsidRPr="00FC3164">
        <w:rPr>
          <w:rFonts w:asciiTheme="minorHAnsi" w:hAnsiTheme="minorHAnsi" w:cstheme="minorHAnsi"/>
          <w:sz w:val="22"/>
          <w:szCs w:val="22"/>
        </w:rPr>
        <w:t xml:space="preserve"> de stature internationale, le parcours prépare aussi à la poursuite d’études en doctorat au sein des laboratoires et écoles doctorales associés à la formation. Ces dernières proposent chaque année quelques financements de thèse.</w:t>
      </w:r>
    </w:p>
    <w:p w:rsidR="00BE2F69" w:rsidRPr="00FC3164" w:rsidRDefault="00BE2F69" w:rsidP="00BE2F69">
      <w:pPr>
        <w:pStyle w:val="Titre3"/>
        <w:rPr>
          <w:rFonts w:asciiTheme="minorHAnsi" w:hAnsiTheme="minorHAnsi" w:cstheme="minorHAnsi"/>
          <w:sz w:val="28"/>
          <w:szCs w:val="28"/>
        </w:rPr>
      </w:pPr>
      <w:r w:rsidRPr="00FC3164">
        <w:rPr>
          <w:rFonts w:asciiTheme="minorHAnsi" w:hAnsiTheme="minorHAnsi" w:cstheme="minorHAnsi"/>
          <w:sz w:val="28"/>
          <w:szCs w:val="28"/>
        </w:rPr>
        <w:t>Conditions d’accès</w:t>
      </w:r>
    </w:p>
    <w:p w:rsidR="00BE2F69" w:rsidRPr="00FC3164" w:rsidRDefault="00BE2F69" w:rsidP="00BE2F69">
      <w:pPr>
        <w:pStyle w:val="NormalWeb"/>
        <w:rPr>
          <w:rFonts w:asciiTheme="minorHAnsi" w:hAnsiTheme="minorHAnsi" w:cstheme="minorHAnsi"/>
          <w:sz w:val="22"/>
          <w:szCs w:val="22"/>
        </w:rPr>
      </w:pPr>
      <w:r w:rsidRPr="00FC3164">
        <w:rPr>
          <w:rFonts w:asciiTheme="minorHAnsi" w:hAnsiTheme="minorHAnsi" w:cstheme="minorHAnsi"/>
          <w:sz w:val="22"/>
          <w:szCs w:val="22"/>
        </w:rPr>
        <w:t xml:space="preserve">Le parcours </w:t>
      </w:r>
      <w:r w:rsidRPr="00FC3164">
        <w:rPr>
          <w:rFonts w:asciiTheme="minorHAnsi" w:hAnsiTheme="minorHAnsi" w:cstheme="minorHAnsi"/>
          <w:i/>
          <w:sz w:val="22"/>
          <w:szCs w:val="22"/>
        </w:rPr>
        <w:t>Culture, politique et transformations sociales</w:t>
      </w:r>
      <w:r w:rsidRPr="00FC3164">
        <w:rPr>
          <w:rFonts w:asciiTheme="minorHAnsi" w:hAnsiTheme="minorHAnsi" w:cstheme="minorHAnsi"/>
          <w:sz w:val="22"/>
          <w:szCs w:val="22"/>
        </w:rPr>
        <w:t xml:space="preserve"> offre 20 places en M1.</w:t>
      </w:r>
    </w:p>
    <w:p w:rsidR="00BE2F69" w:rsidRPr="00FC3164" w:rsidRDefault="00BE2F69" w:rsidP="00776281">
      <w:pPr>
        <w:pStyle w:val="NormalWeb"/>
        <w:jc w:val="both"/>
        <w:rPr>
          <w:rFonts w:asciiTheme="minorHAnsi" w:hAnsiTheme="minorHAnsi" w:cstheme="minorHAnsi"/>
          <w:sz w:val="22"/>
          <w:szCs w:val="22"/>
        </w:rPr>
      </w:pPr>
      <w:r w:rsidRPr="00FC3164">
        <w:rPr>
          <w:rFonts w:asciiTheme="minorHAnsi" w:hAnsiTheme="minorHAnsi" w:cstheme="minorHAnsi"/>
          <w:sz w:val="22"/>
          <w:szCs w:val="22"/>
        </w:rPr>
        <w:t>Conditions d’accès : posséder une licence de science politique, sciences sociales et humaines ou arts ; ou une expérience professionnelle ou personnelle permettant la validation des acquis de l’expérience (VAPP). Pour les titulaires d’un M1, il est possible de candidater directement en M2 (</w:t>
      </w:r>
      <w:r w:rsidR="00FC3164" w:rsidRPr="00FC3164">
        <w:rPr>
          <w:rFonts w:asciiTheme="minorHAnsi" w:hAnsiTheme="minorHAnsi" w:cstheme="minorHAnsi"/>
          <w:sz w:val="22"/>
          <w:szCs w:val="22"/>
        </w:rPr>
        <w:t xml:space="preserve">quelques </w:t>
      </w:r>
      <w:r w:rsidRPr="00FC3164">
        <w:rPr>
          <w:rFonts w:asciiTheme="minorHAnsi" w:hAnsiTheme="minorHAnsi" w:cstheme="minorHAnsi"/>
          <w:sz w:val="22"/>
          <w:szCs w:val="22"/>
        </w:rPr>
        <w:t>places sont ouvertes).</w:t>
      </w:r>
    </w:p>
    <w:p w:rsidR="00BE2F69" w:rsidRPr="00FC3164" w:rsidRDefault="00BE2F69" w:rsidP="00BE2F69">
      <w:pPr>
        <w:pStyle w:val="NormalWeb"/>
        <w:rPr>
          <w:rFonts w:asciiTheme="minorHAnsi" w:hAnsiTheme="minorHAnsi" w:cstheme="minorHAnsi"/>
          <w:sz w:val="22"/>
          <w:szCs w:val="22"/>
        </w:rPr>
      </w:pPr>
      <w:r w:rsidRPr="00FC3164">
        <w:rPr>
          <w:rFonts w:asciiTheme="minorHAnsi" w:hAnsiTheme="minorHAnsi" w:cstheme="minorHAnsi"/>
          <w:sz w:val="22"/>
          <w:szCs w:val="22"/>
        </w:rPr>
        <w:t xml:space="preserve">Le passage en M2 est automatique pour </w:t>
      </w:r>
      <w:proofErr w:type="gramStart"/>
      <w:r w:rsidRPr="00FC3164">
        <w:rPr>
          <w:rFonts w:asciiTheme="minorHAnsi" w:hAnsiTheme="minorHAnsi" w:cstheme="minorHAnsi"/>
          <w:sz w:val="22"/>
          <w:szCs w:val="22"/>
        </w:rPr>
        <w:t xml:space="preserve">les </w:t>
      </w:r>
      <w:proofErr w:type="spellStart"/>
      <w:r w:rsidRPr="00FC3164">
        <w:rPr>
          <w:rFonts w:asciiTheme="minorHAnsi" w:hAnsiTheme="minorHAnsi" w:cstheme="minorHAnsi"/>
          <w:sz w:val="22"/>
          <w:szCs w:val="22"/>
        </w:rPr>
        <w:t>étudiant</w:t>
      </w:r>
      <w:proofErr w:type="gramEnd"/>
      <w:r w:rsidRPr="00FC3164">
        <w:rPr>
          <w:rFonts w:asciiTheme="minorHAnsi" w:hAnsiTheme="minorHAnsi" w:cstheme="minorHAnsi"/>
          <w:sz w:val="22"/>
          <w:szCs w:val="22"/>
        </w:rPr>
        <w:t>∙es</w:t>
      </w:r>
      <w:proofErr w:type="spellEnd"/>
      <w:r w:rsidRPr="00FC3164">
        <w:rPr>
          <w:rFonts w:asciiTheme="minorHAnsi" w:hAnsiTheme="minorHAnsi" w:cstheme="minorHAnsi"/>
          <w:sz w:val="22"/>
          <w:szCs w:val="22"/>
        </w:rPr>
        <w:t xml:space="preserve"> ayant réussi leur M1.</w:t>
      </w:r>
    </w:p>
    <w:p w:rsidR="00776281" w:rsidRDefault="00BE2F69" w:rsidP="00776281">
      <w:pPr>
        <w:jc w:val="both"/>
        <w:rPr>
          <w:rFonts w:cstheme="minorHAnsi"/>
        </w:rPr>
      </w:pPr>
      <w:r w:rsidRPr="00FC3164">
        <w:rPr>
          <w:rFonts w:cstheme="minorHAnsi"/>
        </w:rPr>
        <w:t>En dehors des voies d’accès dérogatoires (</w:t>
      </w:r>
      <w:hyperlink r:id="rId8" w:history="1">
        <w:r w:rsidRPr="00FC3164">
          <w:rPr>
            <w:rStyle w:val="Lienhypertexte"/>
            <w:rFonts w:cstheme="minorHAnsi"/>
          </w:rPr>
          <w:t>Etudes en France</w:t>
        </w:r>
      </w:hyperlink>
      <w:r w:rsidRPr="00FC3164">
        <w:rPr>
          <w:rFonts w:cstheme="minorHAnsi"/>
        </w:rPr>
        <w:t xml:space="preserve">, </w:t>
      </w:r>
      <w:hyperlink r:id="rId9" w:history="1">
        <w:r w:rsidRPr="00FC3164">
          <w:rPr>
            <w:rStyle w:val="Lienhypertexte"/>
            <w:rFonts w:cstheme="minorHAnsi"/>
          </w:rPr>
          <w:t>VAE</w:t>
        </w:r>
      </w:hyperlink>
      <w:r w:rsidRPr="00FC3164">
        <w:rPr>
          <w:rFonts w:cstheme="minorHAnsi"/>
        </w:rPr>
        <w:t xml:space="preserve">), les candidatures sont centralisées à travers la plateforme </w:t>
      </w:r>
      <w:hyperlink r:id="rId10" w:history="1">
        <w:r w:rsidRPr="00FC3164">
          <w:rPr>
            <w:rStyle w:val="Lienhypertexte"/>
            <w:rFonts w:cstheme="minorHAnsi"/>
          </w:rPr>
          <w:t>Mon Master</w:t>
        </w:r>
      </w:hyperlink>
      <w:r w:rsidR="00776281">
        <w:rPr>
          <w:rStyle w:val="Lienhypertexte"/>
          <w:rFonts w:cstheme="minorHAnsi"/>
        </w:rPr>
        <w:t xml:space="preserve">. </w:t>
      </w:r>
      <w:r w:rsidRPr="00FC3164">
        <w:rPr>
          <w:rFonts w:cstheme="minorHAnsi"/>
        </w:rPr>
        <w:t xml:space="preserve">Voir </w:t>
      </w:r>
      <w:hyperlink r:id="rId11" w:history="1">
        <w:r w:rsidRPr="00776281">
          <w:rPr>
            <w:rStyle w:val="Lienhypertexte"/>
            <w:rFonts w:cstheme="minorHAnsi"/>
          </w:rPr>
          <w:t xml:space="preserve">la page </w:t>
        </w:r>
        <w:proofErr w:type="spellStart"/>
        <w:r w:rsidRPr="00776281">
          <w:rPr>
            <w:rStyle w:val="Lienhypertexte"/>
            <w:rFonts w:cstheme="minorHAnsi"/>
          </w:rPr>
          <w:t>MonMaster</w:t>
        </w:r>
        <w:proofErr w:type="spellEnd"/>
        <w:r w:rsidRPr="00776281">
          <w:rPr>
            <w:rStyle w:val="Lienhypertexte"/>
            <w:rFonts w:cstheme="minorHAnsi"/>
          </w:rPr>
          <w:t xml:space="preserve"> de la formation</w:t>
        </w:r>
      </w:hyperlink>
      <w:r w:rsidRPr="00FC3164">
        <w:rPr>
          <w:rFonts w:cstheme="minorHAnsi"/>
        </w:rPr>
        <w:t>, pour plus de détails sur la procédure et les conditions d’admission</w:t>
      </w:r>
      <w:r w:rsidR="00776281">
        <w:rPr>
          <w:rFonts w:cstheme="minorHAnsi"/>
        </w:rPr>
        <w:t>.</w:t>
      </w:r>
      <w:r w:rsidRPr="00FC3164">
        <w:rPr>
          <w:rFonts w:cstheme="minorHAnsi"/>
        </w:rPr>
        <w:t xml:space="preserve"> </w:t>
      </w:r>
    </w:p>
    <w:p w:rsidR="00BE2F69" w:rsidRPr="00FC3164" w:rsidRDefault="00BE2F69" w:rsidP="00BE2F69">
      <w:pPr>
        <w:jc w:val="center"/>
        <w:rPr>
          <w:rFonts w:cstheme="minorHAnsi"/>
          <w:b/>
        </w:rPr>
      </w:pPr>
    </w:p>
    <w:p w:rsidR="0023219D" w:rsidRDefault="0023219D" w:rsidP="00BE2F69">
      <w:pPr>
        <w:jc w:val="both"/>
        <w:rPr>
          <w:rFonts w:cstheme="minorHAnsi"/>
          <w:b/>
          <w:sz w:val="28"/>
          <w:szCs w:val="28"/>
        </w:rPr>
      </w:pPr>
    </w:p>
    <w:p w:rsidR="0023219D" w:rsidRDefault="0023219D" w:rsidP="00BE2F69">
      <w:pPr>
        <w:jc w:val="both"/>
        <w:rPr>
          <w:rFonts w:cstheme="minorHAnsi"/>
          <w:b/>
          <w:sz w:val="28"/>
          <w:szCs w:val="28"/>
        </w:rPr>
      </w:pPr>
    </w:p>
    <w:p w:rsidR="00BE2F69" w:rsidRDefault="00BE2F69" w:rsidP="00BE2F69">
      <w:pPr>
        <w:jc w:val="center"/>
        <w:rPr>
          <w:rFonts w:cstheme="minorHAnsi"/>
          <w:b/>
        </w:rPr>
      </w:pPr>
      <w:bookmarkStart w:id="0" w:name="_GoBack"/>
      <w:bookmarkEnd w:id="0"/>
    </w:p>
    <w:p w:rsidR="008C704C" w:rsidRDefault="008C704C" w:rsidP="00BE2F69">
      <w:pPr>
        <w:jc w:val="center"/>
        <w:rPr>
          <w:rFonts w:cstheme="minorHAnsi"/>
          <w:b/>
        </w:rPr>
      </w:pPr>
    </w:p>
    <w:p w:rsidR="008C704C" w:rsidRDefault="008C704C" w:rsidP="00BE2F69">
      <w:pPr>
        <w:jc w:val="center"/>
        <w:rPr>
          <w:rFonts w:cstheme="minorHAnsi"/>
          <w:b/>
        </w:rPr>
      </w:pPr>
    </w:p>
    <w:p w:rsidR="008C704C" w:rsidRDefault="008C704C" w:rsidP="00BE2F69">
      <w:pPr>
        <w:jc w:val="center"/>
        <w:rPr>
          <w:rFonts w:cstheme="minorHAnsi"/>
          <w:b/>
        </w:rPr>
      </w:pPr>
    </w:p>
    <w:p w:rsidR="008C704C" w:rsidRDefault="008C704C" w:rsidP="00BE2F69">
      <w:pPr>
        <w:jc w:val="center"/>
        <w:rPr>
          <w:rFonts w:cstheme="minorHAnsi"/>
          <w:b/>
        </w:rPr>
      </w:pPr>
    </w:p>
    <w:p w:rsidR="008C704C" w:rsidRDefault="008C704C" w:rsidP="00BE2F69">
      <w:pPr>
        <w:jc w:val="center"/>
        <w:rPr>
          <w:rFonts w:cstheme="minorHAnsi"/>
          <w:b/>
        </w:rPr>
      </w:pPr>
    </w:p>
    <w:p w:rsidR="008C704C" w:rsidRPr="00FC3164" w:rsidRDefault="008C704C" w:rsidP="00BE2F69">
      <w:pPr>
        <w:jc w:val="center"/>
        <w:rPr>
          <w:rFonts w:cstheme="minorHAnsi"/>
          <w:b/>
        </w:rPr>
      </w:pPr>
    </w:p>
    <w:tbl>
      <w:tblPr>
        <w:tblStyle w:val="Grilledutableau"/>
        <w:tblW w:w="9640" w:type="dxa"/>
        <w:tblInd w:w="-289" w:type="dxa"/>
        <w:tblLook w:val="04A0" w:firstRow="1" w:lastRow="0" w:firstColumn="1" w:lastColumn="0" w:noHBand="0" w:noVBand="1"/>
      </w:tblPr>
      <w:tblGrid>
        <w:gridCol w:w="1859"/>
        <w:gridCol w:w="6363"/>
        <w:gridCol w:w="709"/>
        <w:gridCol w:w="709"/>
      </w:tblGrid>
      <w:tr w:rsidR="00BE2F69" w:rsidRPr="00FC3164" w:rsidTr="006448FE">
        <w:tc>
          <w:tcPr>
            <w:tcW w:w="1859" w:type="dxa"/>
            <w:shd w:val="clear" w:color="auto" w:fill="E2EFD9" w:themeFill="accent6" w:themeFillTint="33"/>
          </w:tcPr>
          <w:p w:rsidR="00BE2F69" w:rsidRPr="00FC3164" w:rsidRDefault="00BE2F69" w:rsidP="006448FE">
            <w:pPr>
              <w:rPr>
                <w:rFonts w:cstheme="minorHAnsi"/>
                <w:b/>
                <w:sz w:val="20"/>
                <w:szCs w:val="20"/>
              </w:rPr>
            </w:pPr>
            <w:r w:rsidRPr="00FC3164">
              <w:rPr>
                <w:rFonts w:cstheme="minorHAnsi"/>
                <w:b/>
                <w:sz w:val="20"/>
                <w:szCs w:val="20"/>
              </w:rPr>
              <w:lastRenderedPageBreak/>
              <w:t>UE</w:t>
            </w:r>
          </w:p>
        </w:tc>
        <w:tc>
          <w:tcPr>
            <w:tcW w:w="6363" w:type="dxa"/>
            <w:shd w:val="clear" w:color="auto" w:fill="E2EFD9" w:themeFill="accent6" w:themeFillTint="33"/>
          </w:tcPr>
          <w:p w:rsidR="00BE2F69" w:rsidRDefault="00BE2F69" w:rsidP="0023219D">
            <w:pPr>
              <w:rPr>
                <w:rFonts w:cstheme="minorHAnsi"/>
                <w:b/>
                <w:sz w:val="20"/>
                <w:szCs w:val="20"/>
              </w:rPr>
            </w:pPr>
            <w:r w:rsidRPr="00FC3164">
              <w:rPr>
                <w:rFonts w:cstheme="minorHAnsi"/>
                <w:b/>
                <w:sz w:val="20"/>
                <w:szCs w:val="20"/>
              </w:rPr>
              <w:t>Parcours C</w:t>
            </w:r>
            <w:r w:rsidR="0023219D">
              <w:rPr>
                <w:rFonts w:cstheme="minorHAnsi"/>
                <w:b/>
                <w:sz w:val="20"/>
                <w:szCs w:val="20"/>
              </w:rPr>
              <w:t xml:space="preserve"> : </w:t>
            </w:r>
            <w:r w:rsidRPr="00FC3164">
              <w:rPr>
                <w:rFonts w:cstheme="minorHAnsi"/>
                <w:b/>
                <w:sz w:val="20"/>
                <w:szCs w:val="20"/>
              </w:rPr>
              <w:t>Culture, politique et transformations sociales</w:t>
            </w:r>
          </w:p>
          <w:p w:rsidR="008C704C" w:rsidRPr="00FC3164" w:rsidRDefault="008C704C" w:rsidP="0023219D">
            <w:pPr>
              <w:rPr>
                <w:rFonts w:cstheme="minorHAnsi"/>
                <w:b/>
                <w:sz w:val="20"/>
                <w:szCs w:val="20"/>
              </w:rPr>
            </w:pPr>
            <w:r w:rsidRPr="00FC3164">
              <w:rPr>
                <w:rFonts w:cstheme="minorHAnsi"/>
                <w:b/>
                <w:sz w:val="28"/>
                <w:szCs w:val="28"/>
              </w:rPr>
              <w:t>Programme des enseignements</w:t>
            </w:r>
          </w:p>
        </w:tc>
        <w:tc>
          <w:tcPr>
            <w:tcW w:w="709" w:type="dxa"/>
            <w:shd w:val="clear" w:color="auto" w:fill="E2EFD9" w:themeFill="accent6" w:themeFillTint="33"/>
          </w:tcPr>
          <w:p w:rsidR="00BE2F69" w:rsidRPr="00FC3164" w:rsidRDefault="00BE2F69" w:rsidP="006448FE">
            <w:pPr>
              <w:rPr>
                <w:rFonts w:cstheme="minorHAnsi"/>
                <w:b/>
                <w:sz w:val="20"/>
                <w:szCs w:val="20"/>
              </w:rPr>
            </w:pPr>
            <w:r w:rsidRPr="00FC3164">
              <w:rPr>
                <w:rFonts w:cstheme="minorHAnsi"/>
                <w:b/>
                <w:sz w:val="20"/>
                <w:szCs w:val="20"/>
              </w:rPr>
              <w:t>ECTS</w:t>
            </w:r>
          </w:p>
        </w:tc>
        <w:tc>
          <w:tcPr>
            <w:tcW w:w="709" w:type="dxa"/>
            <w:shd w:val="clear" w:color="auto" w:fill="E2EFD9" w:themeFill="accent6" w:themeFillTint="33"/>
          </w:tcPr>
          <w:p w:rsidR="00BE2F69" w:rsidRPr="00FC3164" w:rsidRDefault="00BE2F69" w:rsidP="006448FE">
            <w:pPr>
              <w:rPr>
                <w:rFonts w:cstheme="minorHAnsi"/>
                <w:b/>
                <w:sz w:val="20"/>
                <w:szCs w:val="20"/>
              </w:rPr>
            </w:pPr>
            <w:r w:rsidRPr="00FC3164">
              <w:rPr>
                <w:rFonts w:cstheme="minorHAnsi"/>
                <w:b/>
                <w:sz w:val="20"/>
                <w:szCs w:val="20"/>
              </w:rPr>
              <w:t>Coef.</w:t>
            </w:r>
          </w:p>
        </w:tc>
      </w:tr>
      <w:tr w:rsidR="00BE2F69" w:rsidRPr="00FC3164" w:rsidTr="006448FE">
        <w:tc>
          <w:tcPr>
            <w:tcW w:w="1859" w:type="dxa"/>
            <w:shd w:val="clear" w:color="auto" w:fill="FFD966" w:themeFill="accent4" w:themeFillTint="99"/>
          </w:tcPr>
          <w:p w:rsidR="00BE2F69" w:rsidRPr="00FC3164" w:rsidRDefault="00BE2F69" w:rsidP="006448FE">
            <w:pPr>
              <w:rPr>
                <w:rFonts w:cstheme="minorHAnsi"/>
                <w:b/>
                <w:sz w:val="20"/>
                <w:szCs w:val="20"/>
              </w:rPr>
            </w:pPr>
            <w:r w:rsidRPr="00FC3164">
              <w:rPr>
                <w:rFonts w:cstheme="minorHAnsi"/>
                <w:b/>
                <w:sz w:val="20"/>
                <w:szCs w:val="20"/>
              </w:rPr>
              <w:t>Master 1</w:t>
            </w:r>
          </w:p>
        </w:tc>
        <w:tc>
          <w:tcPr>
            <w:tcW w:w="6363" w:type="dxa"/>
            <w:shd w:val="clear" w:color="auto" w:fill="FFD966" w:themeFill="accent4" w:themeFillTint="99"/>
          </w:tcPr>
          <w:p w:rsidR="00BE2F69" w:rsidRPr="00FC3164" w:rsidRDefault="00BE2F69" w:rsidP="006448FE">
            <w:pPr>
              <w:rPr>
                <w:rFonts w:cstheme="minorHAnsi"/>
                <w:b/>
                <w:sz w:val="20"/>
                <w:szCs w:val="20"/>
              </w:rPr>
            </w:pPr>
          </w:p>
        </w:tc>
        <w:tc>
          <w:tcPr>
            <w:tcW w:w="709" w:type="dxa"/>
            <w:shd w:val="clear" w:color="auto" w:fill="FFD966" w:themeFill="accent4" w:themeFillTint="99"/>
          </w:tcPr>
          <w:p w:rsidR="00BE2F69" w:rsidRPr="00FC3164" w:rsidRDefault="00BE2F69" w:rsidP="006448FE">
            <w:pPr>
              <w:rPr>
                <w:rFonts w:cstheme="minorHAnsi"/>
                <w:b/>
                <w:sz w:val="20"/>
                <w:szCs w:val="20"/>
              </w:rPr>
            </w:pPr>
          </w:p>
        </w:tc>
        <w:tc>
          <w:tcPr>
            <w:tcW w:w="709" w:type="dxa"/>
            <w:shd w:val="clear" w:color="auto" w:fill="FFD966" w:themeFill="accent4" w:themeFillTint="99"/>
          </w:tcPr>
          <w:p w:rsidR="00BE2F69" w:rsidRPr="00FC3164" w:rsidRDefault="00BE2F69" w:rsidP="006448FE">
            <w:pPr>
              <w:rPr>
                <w:rFonts w:cstheme="minorHAnsi"/>
                <w:b/>
                <w:sz w:val="20"/>
                <w:szCs w:val="20"/>
              </w:rPr>
            </w:pPr>
          </w:p>
        </w:tc>
      </w:tr>
      <w:tr w:rsidR="00BE2F69" w:rsidRPr="00FC3164" w:rsidTr="006448FE">
        <w:tc>
          <w:tcPr>
            <w:tcW w:w="1859" w:type="dxa"/>
            <w:shd w:val="clear" w:color="auto" w:fill="E7E6E6" w:themeFill="background2"/>
          </w:tcPr>
          <w:p w:rsidR="00BE2F69" w:rsidRPr="00FC3164" w:rsidRDefault="00BE2F69" w:rsidP="006448FE">
            <w:pPr>
              <w:rPr>
                <w:rFonts w:cstheme="minorHAnsi"/>
                <w:sz w:val="20"/>
                <w:szCs w:val="20"/>
              </w:rPr>
            </w:pPr>
            <w:r w:rsidRPr="00FC3164">
              <w:rPr>
                <w:rFonts w:cstheme="minorHAnsi"/>
                <w:sz w:val="20"/>
                <w:szCs w:val="20"/>
              </w:rPr>
              <w:t>M1 1</w:t>
            </w:r>
            <w:r w:rsidRPr="00FC3164">
              <w:rPr>
                <w:rFonts w:cstheme="minorHAnsi"/>
                <w:sz w:val="20"/>
                <w:szCs w:val="20"/>
                <w:vertAlign w:val="superscript"/>
              </w:rPr>
              <w:t>er</w:t>
            </w:r>
            <w:r w:rsidRPr="00FC3164">
              <w:rPr>
                <w:rFonts w:cstheme="minorHAnsi"/>
                <w:sz w:val="20"/>
                <w:szCs w:val="20"/>
              </w:rPr>
              <w:t xml:space="preserve"> semestre</w:t>
            </w:r>
          </w:p>
        </w:tc>
        <w:tc>
          <w:tcPr>
            <w:tcW w:w="6363" w:type="dxa"/>
            <w:shd w:val="clear" w:color="auto" w:fill="E7E6E6" w:themeFill="background2"/>
          </w:tcPr>
          <w:p w:rsidR="00BE2F69" w:rsidRPr="00FC3164" w:rsidRDefault="00BE2F69" w:rsidP="006448FE">
            <w:pPr>
              <w:rPr>
                <w:rFonts w:cstheme="minorHAnsi"/>
                <w:sz w:val="20"/>
                <w:szCs w:val="20"/>
              </w:rPr>
            </w:pPr>
          </w:p>
        </w:tc>
        <w:tc>
          <w:tcPr>
            <w:tcW w:w="709" w:type="dxa"/>
            <w:shd w:val="clear" w:color="auto" w:fill="E7E6E6" w:themeFill="background2"/>
          </w:tcPr>
          <w:p w:rsidR="00BE2F69" w:rsidRPr="00FC3164" w:rsidRDefault="00BE2F69" w:rsidP="006448FE">
            <w:pPr>
              <w:rPr>
                <w:rFonts w:cstheme="minorHAnsi"/>
                <w:sz w:val="20"/>
                <w:szCs w:val="20"/>
              </w:rPr>
            </w:pPr>
          </w:p>
        </w:tc>
        <w:tc>
          <w:tcPr>
            <w:tcW w:w="709" w:type="dxa"/>
            <w:shd w:val="clear" w:color="auto" w:fill="E7E6E6" w:themeFill="background2"/>
          </w:tcPr>
          <w:p w:rsidR="00BE2F69" w:rsidRPr="00FC3164" w:rsidRDefault="00BE2F69" w:rsidP="006448FE">
            <w:pPr>
              <w:rPr>
                <w:rFonts w:cstheme="minorHAnsi"/>
                <w:sz w:val="20"/>
                <w:szCs w:val="20"/>
              </w:rPr>
            </w:pPr>
          </w:p>
        </w:tc>
      </w:tr>
      <w:tr w:rsidR="00BE2F69" w:rsidRPr="00FC3164" w:rsidTr="006448FE">
        <w:tc>
          <w:tcPr>
            <w:tcW w:w="1859" w:type="dxa"/>
            <w:vMerge w:val="restart"/>
            <w:shd w:val="clear" w:color="auto" w:fill="E2EFD9" w:themeFill="accent6" w:themeFillTint="33"/>
          </w:tcPr>
          <w:p w:rsidR="00BE2F69" w:rsidRPr="00FC3164" w:rsidRDefault="00BE2F69" w:rsidP="006448FE">
            <w:pPr>
              <w:rPr>
                <w:rFonts w:cstheme="minorHAnsi"/>
                <w:sz w:val="20"/>
                <w:szCs w:val="20"/>
              </w:rPr>
            </w:pPr>
            <w:r w:rsidRPr="00FC3164">
              <w:rPr>
                <w:rFonts w:cstheme="minorHAnsi"/>
                <w:sz w:val="20"/>
                <w:szCs w:val="20"/>
              </w:rPr>
              <w:t>Spécialisation disciplinaire</w:t>
            </w: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 xml:space="preserve">Grandes approches de l'art et de la culture </w:t>
            </w:r>
          </w:p>
        </w:tc>
        <w:tc>
          <w:tcPr>
            <w:tcW w:w="709" w:type="dxa"/>
          </w:tcPr>
          <w:p w:rsidR="00BE2F69" w:rsidRPr="00FC3164" w:rsidRDefault="00BE2F69" w:rsidP="006448FE">
            <w:pPr>
              <w:rPr>
                <w:rFonts w:cstheme="minorHAnsi"/>
                <w:sz w:val="20"/>
                <w:szCs w:val="20"/>
              </w:rPr>
            </w:pPr>
            <w:r w:rsidRPr="00FC3164">
              <w:rPr>
                <w:rFonts w:cstheme="minorHAnsi"/>
                <w:sz w:val="20"/>
                <w:szCs w:val="20"/>
              </w:rPr>
              <w:t>6</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 xml:space="preserve">Socio-économie de la culture </w:t>
            </w:r>
          </w:p>
        </w:tc>
        <w:tc>
          <w:tcPr>
            <w:tcW w:w="709" w:type="dxa"/>
          </w:tcPr>
          <w:p w:rsidR="00BE2F69" w:rsidRPr="00FC3164" w:rsidRDefault="00BE2F69" w:rsidP="006448FE">
            <w:pPr>
              <w:rPr>
                <w:rFonts w:cstheme="minorHAnsi"/>
                <w:sz w:val="20"/>
                <w:szCs w:val="20"/>
              </w:rPr>
            </w:pPr>
            <w:r w:rsidRPr="00FC3164">
              <w:rPr>
                <w:rFonts w:cstheme="minorHAnsi"/>
                <w:sz w:val="20"/>
                <w:szCs w:val="20"/>
              </w:rPr>
              <w:t>6</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Politiques culturelles</w:t>
            </w:r>
          </w:p>
        </w:tc>
        <w:tc>
          <w:tcPr>
            <w:tcW w:w="709" w:type="dxa"/>
          </w:tcPr>
          <w:p w:rsidR="00BE2F69" w:rsidRPr="00FC3164" w:rsidRDefault="00BE2F69" w:rsidP="006448FE">
            <w:pPr>
              <w:rPr>
                <w:rFonts w:cstheme="minorHAnsi"/>
                <w:sz w:val="20"/>
                <w:szCs w:val="20"/>
              </w:rPr>
            </w:pPr>
            <w:r w:rsidRPr="00FC3164">
              <w:rPr>
                <w:rFonts w:cstheme="minorHAnsi"/>
                <w:sz w:val="20"/>
                <w:szCs w:val="20"/>
              </w:rPr>
              <w:t>6</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val="restart"/>
            <w:shd w:val="clear" w:color="auto" w:fill="E2EFD9" w:themeFill="accent6" w:themeFillTint="33"/>
          </w:tcPr>
          <w:p w:rsidR="00BE2F69" w:rsidRPr="00FC3164" w:rsidRDefault="00BE2F69" w:rsidP="006448FE">
            <w:pPr>
              <w:rPr>
                <w:rFonts w:cstheme="minorHAnsi"/>
                <w:sz w:val="20"/>
                <w:szCs w:val="20"/>
              </w:rPr>
            </w:pPr>
            <w:r w:rsidRPr="00FC3164">
              <w:rPr>
                <w:rFonts w:cstheme="minorHAnsi"/>
                <w:sz w:val="20"/>
                <w:szCs w:val="20"/>
              </w:rPr>
              <w:t>Ouverture disciplinaire et linguistique</w:t>
            </w:r>
          </w:p>
        </w:tc>
        <w:tc>
          <w:tcPr>
            <w:tcW w:w="6363" w:type="dxa"/>
          </w:tcPr>
          <w:p w:rsidR="00BE2F69" w:rsidRPr="00FC3164" w:rsidRDefault="00BE2F69" w:rsidP="006448FE">
            <w:pPr>
              <w:rPr>
                <w:rFonts w:cstheme="minorHAnsi"/>
                <w:sz w:val="20"/>
                <w:szCs w:val="20"/>
              </w:rPr>
            </w:pPr>
            <w:r w:rsidRPr="00FC3164">
              <w:rPr>
                <w:rFonts w:cstheme="minorHAnsi"/>
                <w:sz w:val="20"/>
                <w:szCs w:val="20"/>
              </w:rPr>
              <w:t>-</w:t>
            </w:r>
            <w:r w:rsidR="00776281">
              <w:rPr>
                <w:rFonts w:cstheme="minorHAnsi"/>
                <w:sz w:val="20"/>
                <w:szCs w:val="20"/>
              </w:rPr>
              <w:t xml:space="preserve"> </w:t>
            </w:r>
            <w:r w:rsidRPr="00FC3164">
              <w:rPr>
                <w:rFonts w:cstheme="minorHAnsi"/>
                <w:sz w:val="20"/>
                <w:szCs w:val="20"/>
              </w:rPr>
              <w:t>Approches critiques du politique*</w:t>
            </w:r>
          </w:p>
          <w:p w:rsidR="00BE2F69" w:rsidRPr="00FC3164" w:rsidRDefault="00BE2F69" w:rsidP="006448FE">
            <w:pPr>
              <w:rPr>
                <w:rFonts w:cstheme="minorHAnsi"/>
                <w:sz w:val="20"/>
                <w:szCs w:val="20"/>
              </w:rPr>
            </w:pPr>
            <w:r w:rsidRPr="00FC3164">
              <w:rPr>
                <w:rFonts w:cstheme="minorHAnsi"/>
                <w:sz w:val="20"/>
                <w:szCs w:val="20"/>
              </w:rPr>
              <w:t>-</w:t>
            </w:r>
            <w:proofErr w:type="gramStart"/>
            <w:r w:rsidR="00FC3164" w:rsidRPr="00FC3164">
              <w:rPr>
                <w:rFonts w:cstheme="minorHAnsi"/>
                <w:b/>
                <w:sz w:val="20"/>
                <w:szCs w:val="20"/>
              </w:rPr>
              <w:t>OU</w:t>
            </w:r>
            <w:proofErr w:type="gramEnd"/>
            <w:r w:rsidR="00FC3164">
              <w:rPr>
                <w:rFonts w:cstheme="minorHAnsi"/>
                <w:sz w:val="20"/>
                <w:szCs w:val="20"/>
              </w:rPr>
              <w:t xml:space="preserve"> : </w:t>
            </w:r>
            <w:r w:rsidRPr="00FC3164">
              <w:rPr>
                <w:rFonts w:cstheme="minorHAnsi"/>
                <w:sz w:val="20"/>
                <w:szCs w:val="20"/>
              </w:rPr>
              <w:t>Cours à prendre dans un</w:t>
            </w:r>
            <w:r w:rsidR="00776281">
              <w:rPr>
                <w:rFonts w:cstheme="minorHAnsi"/>
                <w:sz w:val="20"/>
                <w:szCs w:val="20"/>
              </w:rPr>
              <w:t xml:space="preserve">e formation </w:t>
            </w:r>
            <w:r w:rsidRPr="00FC3164">
              <w:rPr>
                <w:rFonts w:cstheme="minorHAnsi"/>
                <w:sz w:val="20"/>
                <w:szCs w:val="20"/>
              </w:rPr>
              <w:t>partenaire</w:t>
            </w:r>
            <w:r w:rsidR="00FC3164">
              <w:rPr>
                <w:rFonts w:cstheme="minorHAnsi"/>
                <w:sz w:val="20"/>
                <w:szCs w:val="20"/>
              </w:rPr>
              <w:t xml:space="preserve"> (</w:t>
            </w:r>
            <w:r w:rsidR="00776281">
              <w:rPr>
                <w:rFonts w:cstheme="minorHAnsi"/>
                <w:sz w:val="20"/>
                <w:szCs w:val="20"/>
              </w:rPr>
              <w:t xml:space="preserve">cf. </w:t>
            </w:r>
            <w:r w:rsidR="00FC3164">
              <w:rPr>
                <w:rFonts w:cstheme="minorHAnsi"/>
                <w:sz w:val="20"/>
                <w:szCs w:val="20"/>
              </w:rPr>
              <w:t>list</w:t>
            </w:r>
            <w:r w:rsidR="00776281">
              <w:rPr>
                <w:rFonts w:cstheme="minorHAnsi"/>
                <w:sz w:val="20"/>
                <w:szCs w:val="20"/>
              </w:rPr>
              <w:t>e</w:t>
            </w:r>
            <w:r w:rsidR="00FC3164">
              <w:rPr>
                <w:rFonts w:cstheme="minorHAnsi"/>
                <w:sz w:val="20"/>
                <w:szCs w:val="20"/>
              </w:rPr>
              <w:t>s ci-dessous)</w:t>
            </w:r>
          </w:p>
          <w:p w:rsidR="00BE2F69" w:rsidRDefault="00BE2F69" w:rsidP="006448FE">
            <w:pPr>
              <w:rPr>
                <w:rFonts w:cstheme="minorHAnsi"/>
                <w:sz w:val="20"/>
                <w:szCs w:val="20"/>
              </w:rPr>
            </w:pPr>
            <w:r w:rsidRPr="00FC3164">
              <w:rPr>
                <w:rFonts w:cstheme="minorHAnsi"/>
                <w:sz w:val="20"/>
                <w:szCs w:val="20"/>
              </w:rPr>
              <w:t>-</w:t>
            </w:r>
            <w:proofErr w:type="gramStart"/>
            <w:r w:rsidR="00FC3164" w:rsidRPr="00FC3164">
              <w:rPr>
                <w:rFonts w:cstheme="minorHAnsi"/>
                <w:b/>
                <w:sz w:val="20"/>
                <w:szCs w:val="20"/>
              </w:rPr>
              <w:t>OU</w:t>
            </w:r>
            <w:proofErr w:type="gramEnd"/>
            <w:r w:rsidR="00FC3164">
              <w:rPr>
                <w:rFonts w:cstheme="minorHAnsi"/>
                <w:b/>
                <w:sz w:val="20"/>
                <w:szCs w:val="20"/>
              </w:rPr>
              <w:t> :</w:t>
            </w:r>
            <w:r w:rsidR="00FC3164">
              <w:rPr>
                <w:rFonts w:cstheme="minorHAnsi"/>
                <w:sz w:val="20"/>
                <w:szCs w:val="20"/>
              </w:rPr>
              <w:t xml:space="preserve"> </w:t>
            </w:r>
            <w:r w:rsidRPr="00FC3164">
              <w:rPr>
                <w:rFonts w:cstheme="minorHAnsi"/>
                <w:sz w:val="20"/>
                <w:szCs w:val="20"/>
              </w:rPr>
              <w:t xml:space="preserve">Cours transversal </w:t>
            </w:r>
            <w:r w:rsidR="00FC3164">
              <w:rPr>
                <w:rFonts w:cstheme="minorHAnsi"/>
                <w:sz w:val="20"/>
                <w:szCs w:val="20"/>
              </w:rPr>
              <w:t>au choix</w:t>
            </w:r>
            <w:r w:rsidR="00776281">
              <w:rPr>
                <w:rFonts w:cstheme="minorHAnsi"/>
                <w:sz w:val="20"/>
                <w:szCs w:val="20"/>
              </w:rPr>
              <w:t>**</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 xml:space="preserve">Politique et numérique </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Politique des migrations</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Approches et théories de la justice</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Culture et engagement</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Démocratisations et montée des autoritarismes</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 xml:space="preserve">Politique des archives </w:t>
            </w:r>
          </w:p>
          <w:p w:rsidR="00FC3164" w:rsidRPr="00FC3164" w:rsidRDefault="00FC3164" w:rsidP="006448FE">
            <w:pPr>
              <w:pStyle w:val="Paragraphedeliste"/>
              <w:numPr>
                <w:ilvl w:val="0"/>
                <w:numId w:val="1"/>
              </w:numPr>
              <w:rPr>
                <w:rFonts w:cstheme="minorHAnsi"/>
                <w:sz w:val="18"/>
                <w:szCs w:val="18"/>
              </w:rPr>
            </w:pPr>
            <w:r w:rsidRPr="00FC3164">
              <w:rPr>
                <w:rFonts w:cstheme="minorHAnsi"/>
                <w:sz w:val="18"/>
                <w:szCs w:val="18"/>
              </w:rPr>
              <w:t>Sociologie politique de la santé</w:t>
            </w:r>
          </w:p>
        </w:tc>
        <w:tc>
          <w:tcPr>
            <w:tcW w:w="709" w:type="dxa"/>
          </w:tcPr>
          <w:p w:rsidR="00BE2F69" w:rsidRPr="00FC3164" w:rsidRDefault="00BE2F69" w:rsidP="006448FE">
            <w:pPr>
              <w:rPr>
                <w:rFonts w:cstheme="minorHAnsi"/>
                <w:sz w:val="20"/>
                <w:szCs w:val="20"/>
              </w:rPr>
            </w:pPr>
            <w:r w:rsidRPr="00FC3164">
              <w:rPr>
                <w:rFonts w:cstheme="minorHAnsi"/>
                <w:sz w:val="20"/>
                <w:szCs w:val="20"/>
              </w:rPr>
              <w:t>6</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tcPr>
          <w:p w:rsidR="00BE2F69" w:rsidRPr="00FC3164" w:rsidRDefault="00BE2F69" w:rsidP="006448FE">
            <w:pPr>
              <w:rPr>
                <w:rFonts w:cstheme="minorHAnsi"/>
                <w:sz w:val="20"/>
                <w:szCs w:val="20"/>
              </w:rPr>
            </w:pPr>
            <w:r w:rsidRPr="00FC3164">
              <w:rPr>
                <w:rFonts w:cstheme="minorHAnsi"/>
                <w:sz w:val="20"/>
                <w:szCs w:val="20"/>
              </w:rPr>
              <w:t>EC langue</w:t>
            </w:r>
          </w:p>
        </w:tc>
        <w:tc>
          <w:tcPr>
            <w:tcW w:w="709" w:type="dxa"/>
          </w:tcPr>
          <w:p w:rsidR="00BE2F69" w:rsidRPr="00FC3164" w:rsidRDefault="00BE2F69" w:rsidP="006448FE">
            <w:pPr>
              <w:rPr>
                <w:rFonts w:cstheme="minorHAnsi"/>
                <w:sz w:val="20"/>
                <w:szCs w:val="20"/>
              </w:rPr>
            </w:pPr>
            <w:r w:rsidRPr="00FC3164">
              <w:rPr>
                <w:rFonts w:cstheme="minorHAnsi"/>
                <w:sz w:val="20"/>
                <w:szCs w:val="20"/>
              </w:rPr>
              <w:t>6</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shd w:val="clear" w:color="auto" w:fill="E7E6E6" w:themeFill="background2"/>
          </w:tcPr>
          <w:p w:rsidR="00BE2F69" w:rsidRPr="00FC3164" w:rsidRDefault="00BE2F69" w:rsidP="006448FE">
            <w:pPr>
              <w:rPr>
                <w:rFonts w:cstheme="minorHAnsi"/>
                <w:sz w:val="20"/>
                <w:szCs w:val="20"/>
              </w:rPr>
            </w:pPr>
            <w:r w:rsidRPr="00FC3164">
              <w:rPr>
                <w:rFonts w:cstheme="minorHAnsi"/>
                <w:sz w:val="20"/>
                <w:szCs w:val="20"/>
              </w:rPr>
              <w:t>M1 2</w:t>
            </w:r>
            <w:r w:rsidRPr="00FC3164">
              <w:rPr>
                <w:rFonts w:cstheme="minorHAnsi"/>
                <w:sz w:val="20"/>
                <w:szCs w:val="20"/>
                <w:vertAlign w:val="superscript"/>
              </w:rPr>
              <w:t>e</w:t>
            </w:r>
            <w:r w:rsidRPr="00FC3164">
              <w:rPr>
                <w:rFonts w:cstheme="minorHAnsi"/>
                <w:sz w:val="20"/>
                <w:szCs w:val="20"/>
              </w:rPr>
              <w:t xml:space="preserve"> semestre</w:t>
            </w:r>
          </w:p>
        </w:tc>
        <w:tc>
          <w:tcPr>
            <w:tcW w:w="6363" w:type="dxa"/>
            <w:shd w:val="clear" w:color="auto" w:fill="E7E6E6" w:themeFill="background2"/>
          </w:tcPr>
          <w:p w:rsidR="00BE2F69" w:rsidRPr="00FC3164" w:rsidRDefault="00BE2F69" w:rsidP="006448FE">
            <w:pPr>
              <w:rPr>
                <w:rFonts w:cstheme="minorHAnsi"/>
                <w:sz w:val="20"/>
                <w:szCs w:val="20"/>
              </w:rPr>
            </w:pPr>
          </w:p>
        </w:tc>
        <w:tc>
          <w:tcPr>
            <w:tcW w:w="709" w:type="dxa"/>
            <w:shd w:val="clear" w:color="auto" w:fill="E7E6E6" w:themeFill="background2"/>
          </w:tcPr>
          <w:p w:rsidR="00BE2F69" w:rsidRPr="00FC3164" w:rsidRDefault="00BE2F69" w:rsidP="006448FE">
            <w:pPr>
              <w:rPr>
                <w:rFonts w:cstheme="minorHAnsi"/>
                <w:sz w:val="20"/>
                <w:szCs w:val="20"/>
              </w:rPr>
            </w:pPr>
          </w:p>
        </w:tc>
        <w:tc>
          <w:tcPr>
            <w:tcW w:w="709" w:type="dxa"/>
            <w:shd w:val="clear" w:color="auto" w:fill="E7E6E6" w:themeFill="background2"/>
          </w:tcPr>
          <w:p w:rsidR="00BE2F69" w:rsidRPr="00FC3164" w:rsidRDefault="00BE2F69" w:rsidP="006448FE">
            <w:pPr>
              <w:rPr>
                <w:rFonts w:cstheme="minorHAnsi"/>
                <w:sz w:val="20"/>
                <w:szCs w:val="20"/>
              </w:rPr>
            </w:pPr>
          </w:p>
        </w:tc>
      </w:tr>
      <w:tr w:rsidR="00BE2F69" w:rsidRPr="00FC3164" w:rsidTr="006448FE">
        <w:tc>
          <w:tcPr>
            <w:tcW w:w="1859" w:type="dxa"/>
            <w:vMerge w:val="restart"/>
            <w:shd w:val="clear" w:color="auto" w:fill="E2EFD9" w:themeFill="accent6" w:themeFillTint="33"/>
          </w:tcPr>
          <w:p w:rsidR="00BE2F69" w:rsidRPr="00FC3164" w:rsidRDefault="00BE2F69" w:rsidP="006448FE">
            <w:pPr>
              <w:rPr>
                <w:rFonts w:cstheme="minorHAnsi"/>
                <w:sz w:val="20"/>
                <w:szCs w:val="20"/>
              </w:rPr>
            </w:pPr>
            <w:r w:rsidRPr="00FC3164">
              <w:rPr>
                <w:rFonts w:cstheme="minorHAnsi"/>
                <w:sz w:val="20"/>
                <w:szCs w:val="20"/>
              </w:rPr>
              <w:t>Spécialisation disciplinaire</w:t>
            </w:r>
          </w:p>
        </w:tc>
        <w:tc>
          <w:tcPr>
            <w:tcW w:w="6363" w:type="dxa"/>
            <w:vAlign w:val="center"/>
          </w:tcPr>
          <w:p w:rsidR="00BE2F69" w:rsidRPr="00FC3164" w:rsidRDefault="00BE2F69" w:rsidP="006448FE">
            <w:pPr>
              <w:rPr>
                <w:rFonts w:cstheme="minorHAnsi"/>
                <w:bCs/>
                <w:color w:val="333333"/>
                <w:sz w:val="20"/>
                <w:szCs w:val="20"/>
              </w:rPr>
            </w:pPr>
            <w:r w:rsidRPr="00FC3164">
              <w:rPr>
                <w:rFonts w:cstheme="minorHAnsi"/>
                <w:bCs/>
                <w:color w:val="333333"/>
                <w:sz w:val="20"/>
                <w:szCs w:val="20"/>
              </w:rPr>
              <w:t>Numérique et production culturelle</w:t>
            </w:r>
          </w:p>
        </w:tc>
        <w:tc>
          <w:tcPr>
            <w:tcW w:w="709" w:type="dxa"/>
          </w:tcPr>
          <w:p w:rsidR="00BE2F69" w:rsidRPr="00FC3164" w:rsidRDefault="00BE2F69" w:rsidP="006448FE">
            <w:pPr>
              <w:rPr>
                <w:rFonts w:cstheme="minorHAnsi"/>
                <w:sz w:val="20"/>
                <w:szCs w:val="20"/>
              </w:rPr>
            </w:pPr>
            <w:r w:rsidRPr="00FC3164">
              <w:rPr>
                <w:rFonts w:cstheme="minorHAnsi"/>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Discours et savoirs en politique</w:t>
            </w:r>
          </w:p>
        </w:tc>
        <w:tc>
          <w:tcPr>
            <w:tcW w:w="709" w:type="dxa"/>
          </w:tcPr>
          <w:p w:rsidR="00BE2F69" w:rsidRPr="00FC3164" w:rsidRDefault="00BE2F69" w:rsidP="006448FE">
            <w:pPr>
              <w:rPr>
                <w:rFonts w:cstheme="minorHAnsi"/>
                <w:sz w:val="20"/>
                <w:szCs w:val="20"/>
              </w:rPr>
            </w:pPr>
            <w:r w:rsidRPr="00FC3164">
              <w:rPr>
                <w:rFonts w:cstheme="minorHAnsi"/>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tcPr>
          <w:p w:rsidR="00FC3164" w:rsidRDefault="00BE2F69" w:rsidP="006448FE">
            <w:pPr>
              <w:rPr>
                <w:rFonts w:cstheme="minorHAnsi"/>
                <w:color w:val="333333"/>
                <w:sz w:val="20"/>
                <w:szCs w:val="20"/>
              </w:rPr>
            </w:pPr>
            <w:r w:rsidRPr="00FC3164">
              <w:rPr>
                <w:rFonts w:cstheme="minorHAnsi"/>
                <w:color w:val="333333"/>
                <w:sz w:val="20"/>
                <w:szCs w:val="20"/>
              </w:rPr>
              <w:t xml:space="preserve">Cours transversal </w:t>
            </w:r>
            <w:r w:rsidR="00FC3164">
              <w:rPr>
                <w:rFonts w:cstheme="minorHAnsi"/>
                <w:color w:val="333333"/>
                <w:sz w:val="20"/>
                <w:szCs w:val="20"/>
              </w:rPr>
              <w:t>au choix**</w:t>
            </w:r>
          </w:p>
          <w:p w:rsidR="00FC3164" w:rsidRPr="00FC3164" w:rsidRDefault="00FC3164" w:rsidP="00FC3164">
            <w:pPr>
              <w:pStyle w:val="Paragraphedeliste"/>
              <w:numPr>
                <w:ilvl w:val="0"/>
                <w:numId w:val="2"/>
              </w:numPr>
              <w:rPr>
                <w:rFonts w:cstheme="minorHAnsi"/>
                <w:sz w:val="18"/>
                <w:szCs w:val="18"/>
              </w:rPr>
            </w:pPr>
            <w:r w:rsidRPr="00FC3164">
              <w:rPr>
                <w:rFonts w:cstheme="minorHAnsi"/>
                <w:sz w:val="18"/>
                <w:szCs w:val="18"/>
              </w:rPr>
              <w:t>Impérialisme, colonialisme, postcolonialisme</w:t>
            </w:r>
          </w:p>
          <w:p w:rsidR="00FC3164" w:rsidRPr="00FC3164" w:rsidRDefault="00FC3164" w:rsidP="00FC3164">
            <w:pPr>
              <w:pStyle w:val="Paragraphedeliste"/>
              <w:numPr>
                <w:ilvl w:val="0"/>
                <w:numId w:val="2"/>
              </w:numPr>
              <w:rPr>
                <w:rFonts w:cstheme="minorHAnsi"/>
                <w:sz w:val="18"/>
                <w:szCs w:val="18"/>
              </w:rPr>
            </w:pPr>
            <w:r w:rsidRPr="00FC3164">
              <w:rPr>
                <w:rFonts w:cstheme="minorHAnsi"/>
                <w:sz w:val="18"/>
                <w:szCs w:val="18"/>
              </w:rPr>
              <w:t xml:space="preserve">Politique et crise écologique </w:t>
            </w:r>
          </w:p>
          <w:p w:rsidR="00FC3164" w:rsidRPr="00FC3164" w:rsidRDefault="00FC3164" w:rsidP="00FC3164">
            <w:pPr>
              <w:pStyle w:val="Paragraphedeliste"/>
              <w:numPr>
                <w:ilvl w:val="0"/>
                <w:numId w:val="2"/>
              </w:numPr>
              <w:rPr>
                <w:rFonts w:cstheme="minorHAnsi"/>
                <w:sz w:val="18"/>
                <w:szCs w:val="18"/>
              </w:rPr>
            </w:pPr>
            <w:r w:rsidRPr="00FC3164">
              <w:rPr>
                <w:rFonts w:cstheme="minorHAnsi"/>
                <w:sz w:val="18"/>
                <w:szCs w:val="18"/>
              </w:rPr>
              <w:t>Genre et politique</w:t>
            </w:r>
          </w:p>
          <w:p w:rsidR="00BE2F69" w:rsidRPr="00FC3164" w:rsidRDefault="00FC3164" w:rsidP="006448FE">
            <w:pPr>
              <w:pStyle w:val="Paragraphedeliste"/>
              <w:numPr>
                <w:ilvl w:val="0"/>
                <w:numId w:val="2"/>
              </w:numPr>
              <w:rPr>
                <w:rFonts w:cstheme="minorHAnsi"/>
                <w:sz w:val="18"/>
                <w:szCs w:val="18"/>
              </w:rPr>
            </w:pPr>
            <w:r w:rsidRPr="00FC3164">
              <w:rPr>
                <w:rFonts w:cstheme="minorHAnsi"/>
                <w:sz w:val="18"/>
                <w:szCs w:val="18"/>
              </w:rPr>
              <w:t>Pouvoir, domination, gouvernement</w:t>
            </w:r>
          </w:p>
        </w:tc>
        <w:tc>
          <w:tcPr>
            <w:tcW w:w="709" w:type="dxa"/>
          </w:tcPr>
          <w:p w:rsidR="00BE2F69" w:rsidRPr="00FC3164" w:rsidRDefault="00BE2F69" w:rsidP="006448FE">
            <w:pPr>
              <w:rPr>
                <w:rFonts w:cstheme="minorHAnsi"/>
                <w:sz w:val="20"/>
                <w:szCs w:val="20"/>
              </w:rPr>
            </w:pPr>
            <w:r w:rsidRPr="00FC3164">
              <w:rPr>
                <w:rFonts w:cstheme="minorHAnsi"/>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val="restart"/>
            <w:shd w:val="clear" w:color="auto" w:fill="E2EFD9" w:themeFill="accent6" w:themeFillTint="33"/>
          </w:tcPr>
          <w:p w:rsidR="00BE2F69" w:rsidRPr="00FC3164" w:rsidRDefault="00BE2F69" w:rsidP="006448FE">
            <w:pPr>
              <w:rPr>
                <w:rFonts w:cstheme="minorHAnsi"/>
                <w:sz w:val="20"/>
                <w:szCs w:val="20"/>
              </w:rPr>
            </w:pPr>
            <w:r w:rsidRPr="00FC3164">
              <w:rPr>
                <w:rFonts w:cstheme="minorHAnsi"/>
                <w:sz w:val="20"/>
                <w:szCs w:val="20"/>
              </w:rPr>
              <w:t>Professionnalisation</w:t>
            </w: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Séminaire de professionnalisation</w:t>
            </w:r>
          </w:p>
        </w:tc>
        <w:tc>
          <w:tcPr>
            <w:tcW w:w="709" w:type="dxa"/>
          </w:tcPr>
          <w:p w:rsidR="00BE2F69" w:rsidRPr="00FC3164" w:rsidRDefault="00BE2F69" w:rsidP="006448FE">
            <w:pPr>
              <w:rPr>
                <w:rFonts w:cstheme="minorHAnsi"/>
                <w:sz w:val="20"/>
                <w:szCs w:val="20"/>
              </w:rPr>
            </w:pPr>
            <w:r w:rsidRPr="00FC3164">
              <w:rPr>
                <w:rFonts w:cstheme="minorHAnsi"/>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Techniques d'enquête qualitatives et quantitatives en SHS 1 (Introduction)</w:t>
            </w:r>
          </w:p>
        </w:tc>
        <w:tc>
          <w:tcPr>
            <w:tcW w:w="709" w:type="dxa"/>
          </w:tcPr>
          <w:p w:rsidR="00BE2F69" w:rsidRPr="00FC3164" w:rsidRDefault="00BE2F69" w:rsidP="006448FE">
            <w:pPr>
              <w:rPr>
                <w:rFonts w:cstheme="minorHAnsi"/>
                <w:sz w:val="20"/>
                <w:szCs w:val="20"/>
              </w:rPr>
            </w:pPr>
            <w:r w:rsidRPr="00FC3164">
              <w:rPr>
                <w:rFonts w:cstheme="minorHAnsi"/>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Accompagnement du mémoire : lire, produire, créer (tutorat I)</w:t>
            </w:r>
          </w:p>
        </w:tc>
        <w:tc>
          <w:tcPr>
            <w:tcW w:w="709" w:type="dxa"/>
          </w:tcPr>
          <w:p w:rsidR="00BE2F69" w:rsidRPr="00FC3164" w:rsidRDefault="00BE2F69" w:rsidP="006448FE">
            <w:pPr>
              <w:rPr>
                <w:rFonts w:cstheme="minorHAnsi"/>
                <w:sz w:val="20"/>
                <w:szCs w:val="20"/>
              </w:rPr>
            </w:pPr>
            <w:r w:rsidRPr="00FC3164">
              <w:rPr>
                <w:rFonts w:cstheme="minorHAnsi"/>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shd w:val="clear" w:color="auto" w:fill="FFD966" w:themeFill="accent4" w:themeFillTint="99"/>
          </w:tcPr>
          <w:p w:rsidR="00BE2F69" w:rsidRPr="00FC3164" w:rsidRDefault="00BE2F69" w:rsidP="006448FE">
            <w:pPr>
              <w:rPr>
                <w:rFonts w:cstheme="minorHAnsi"/>
                <w:sz w:val="20"/>
                <w:szCs w:val="20"/>
              </w:rPr>
            </w:pPr>
            <w:r w:rsidRPr="00FC3164">
              <w:rPr>
                <w:rFonts w:cstheme="minorHAnsi"/>
                <w:sz w:val="20"/>
                <w:szCs w:val="20"/>
              </w:rPr>
              <w:t>Master 2</w:t>
            </w:r>
          </w:p>
        </w:tc>
        <w:tc>
          <w:tcPr>
            <w:tcW w:w="6363" w:type="dxa"/>
            <w:shd w:val="clear" w:color="auto" w:fill="FFD966" w:themeFill="accent4" w:themeFillTint="99"/>
          </w:tcPr>
          <w:p w:rsidR="00BE2F69" w:rsidRPr="00FC3164" w:rsidRDefault="00BE2F69" w:rsidP="006448FE">
            <w:pPr>
              <w:rPr>
                <w:rFonts w:cstheme="minorHAnsi"/>
                <w:sz w:val="20"/>
                <w:szCs w:val="20"/>
              </w:rPr>
            </w:pPr>
          </w:p>
        </w:tc>
        <w:tc>
          <w:tcPr>
            <w:tcW w:w="709" w:type="dxa"/>
            <w:shd w:val="clear" w:color="auto" w:fill="FFD966" w:themeFill="accent4" w:themeFillTint="99"/>
          </w:tcPr>
          <w:p w:rsidR="00BE2F69" w:rsidRPr="00FC3164" w:rsidRDefault="00BE2F69" w:rsidP="006448FE">
            <w:pPr>
              <w:rPr>
                <w:rFonts w:cstheme="minorHAnsi"/>
                <w:sz w:val="20"/>
                <w:szCs w:val="20"/>
              </w:rPr>
            </w:pPr>
          </w:p>
        </w:tc>
        <w:tc>
          <w:tcPr>
            <w:tcW w:w="709" w:type="dxa"/>
            <w:shd w:val="clear" w:color="auto" w:fill="FFD966" w:themeFill="accent4" w:themeFillTint="99"/>
          </w:tcPr>
          <w:p w:rsidR="00BE2F69" w:rsidRPr="00FC3164" w:rsidRDefault="00BE2F69" w:rsidP="006448FE">
            <w:pPr>
              <w:rPr>
                <w:rFonts w:cstheme="minorHAnsi"/>
                <w:sz w:val="20"/>
                <w:szCs w:val="20"/>
              </w:rPr>
            </w:pPr>
          </w:p>
        </w:tc>
      </w:tr>
      <w:tr w:rsidR="00BE2F69" w:rsidRPr="00FC3164" w:rsidTr="006448FE">
        <w:tc>
          <w:tcPr>
            <w:tcW w:w="1859" w:type="dxa"/>
            <w:shd w:val="clear" w:color="auto" w:fill="E7E6E6" w:themeFill="background2"/>
          </w:tcPr>
          <w:p w:rsidR="00BE2F69" w:rsidRPr="00FC3164" w:rsidRDefault="00BE2F69" w:rsidP="006448FE">
            <w:pPr>
              <w:rPr>
                <w:rFonts w:cstheme="minorHAnsi"/>
                <w:sz w:val="20"/>
                <w:szCs w:val="20"/>
              </w:rPr>
            </w:pPr>
            <w:r w:rsidRPr="00FC3164">
              <w:rPr>
                <w:rFonts w:cstheme="minorHAnsi"/>
                <w:sz w:val="20"/>
                <w:szCs w:val="20"/>
              </w:rPr>
              <w:t>M2 1</w:t>
            </w:r>
            <w:r w:rsidRPr="00FC3164">
              <w:rPr>
                <w:rFonts w:cstheme="minorHAnsi"/>
                <w:sz w:val="20"/>
                <w:szCs w:val="20"/>
                <w:vertAlign w:val="superscript"/>
              </w:rPr>
              <w:t>er</w:t>
            </w:r>
            <w:r w:rsidRPr="00FC3164">
              <w:rPr>
                <w:rFonts w:cstheme="minorHAnsi"/>
                <w:sz w:val="20"/>
                <w:szCs w:val="20"/>
              </w:rPr>
              <w:t xml:space="preserve"> semestre</w:t>
            </w:r>
          </w:p>
        </w:tc>
        <w:tc>
          <w:tcPr>
            <w:tcW w:w="6363" w:type="dxa"/>
            <w:shd w:val="clear" w:color="auto" w:fill="E7E6E6" w:themeFill="background2"/>
          </w:tcPr>
          <w:p w:rsidR="00BE2F69" w:rsidRPr="00FC3164" w:rsidRDefault="00BE2F69" w:rsidP="006448FE">
            <w:pPr>
              <w:rPr>
                <w:rFonts w:cstheme="minorHAnsi"/>
                <w:sz w:val="20"/>
                <w:szCs w:val="20"/>
              </w:rPr>
            </w:pPr>
          </w:p>
        </w:tc>
        <w:tc>
          <w:tcPr>
            <w:tcW w:w="709" w:type="dxa"/>
            <w:shd w:val="clear" w:color="auto" w:fill="E7E6E6" w:themeFill="background2"/>
          </w:tcPr>
          <w:p w:rsidR="00BE2F69" w:rsidRPr="00FC3164" w:rsidRDefault="00BE2F69" w:rsidP="006448FE">
            <w:pPr>
              <w:rPr>
                <w:rFonts w:cstheme="minorHAnsi"/>
                <w:sz w:val="20"/>
                <w:szCs w:val="20"/>
              </w:rPr>
            </w:pPr>
          </w:p>
        </w:tc>
        <w:tc>
          <w:tcPr>
            <w:tcW w:w="709" w:type="dxa"/>
            <w:shd w:val="clear" w:color="auto" w:fill="E7E6E6" w:themeFill="background2"/>
          </w:tcPr>
          <w:p w:rsidR="00BE2F69" w:rsidRPr="00FC3164" w:rsidRDefault="00BE2F69" w:rsidP="006448FE">
            <w:pPr>
              <w:rPr>
                <w:rFonts w:cstheme="minorHAnsi"/>
                <w:sz w:val="20"/>
                <w:szCs w:val="20"/>
              </w:rPr>
            </w:pPr>
          </w:p>
        </w:tc>
      </w:tr>
      <w:tr w:rsidR="00BE2F69" w:rsidRPr="00FC3164" w:rsidTr="006448FE">
        <w:tc>
          <w:tcPr>
            <w:tcW w:w="1859" w:type="dxa"/>
            <w:vMerge w:val="restart"/>
            <w:shd w:val="clear" w:color="auto" w:fill="E2EFD9" w:themeFill="accent6" w:themeFillTint="33"/>
          </w:tcPr>
          <w:p w:rsidR="00BE2F69" w:rsidRPr="00FC3164" w:rsidRDefault="00BE2F69" w:rsidP="006448FE">
            <w:pPr>
              <w:rPr>
                <w:rFonts w:cstheme="minorHAnsi"/>
                <w:sz w:val="20"/>
                <w:szCs w:val="20"/>
              </w:rPr>
            </w:pPr>
            <w:r w:rsidRPr="00FC3164">
              <w:rPr>
                <w:rFonts w:cstheme="minorHAnsi"/>
                <w:sz w:val="20"/>
                <w:szCs w:val="20"/>
              </w:rPr>
              <w:t>Spécialisation disciplinaire</w:t>
            </w: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 xml:space="preserve">Visual </w:t>
            </w:r>
            <w:proofErr w:type="spellStart"/>
            <w:r w:rsidRPr="00FC3164">
              <w:rPr>
                <w:rFonts w:cstheme="minorHAnsi"/>
                <w:color w:val="333333"/>
                <w:sz w:val="20"/>
                <w:szCs w:val="20"/>
              </w:rPr>
              <w:t>Representation</w:t>
            </w:r>
            <w:proofErr w:type="spellEnd"/>
            <w:r w:rsidRPr="00FC3164">
              <w:rPr>
                <w:rFonts w:cstheme="minorHAnsi"/>
                <w:color w:val="333333"/>
                <w:sz w:val="20"/>
                <w:szCs w:val="20"/>
              </w:rPr>
              <w:t xml:space="preserve"> of </w:t>
            </w:r>
            <w:proofErr w:type="spellStart"/>
            <w:r w:rsidRPr="00FC3164">
              <w:rPr>
                <w:rFonts w:cstheme="minorHAnsi"/>
                <w:color w:val="333333"/>
                <w:sz w:val="20"/>
                <w:szCs w:val="20"/>
              </w:rPr>
              <w:t>Politics</w:t>
            </w:r>
            <w:proofErr w:type="spellEnd"/>
            <w:r w:rsidRPr="00FC3164">
              <w:rPr>
                <w:rFonts w:cstheme="minorHAnsi"/>
                <w:color w:val="333333"/>
                <w:sz w:val="20"/>
                <w:szCs w:val="20"/>
              </w:rPr>
              <w:t xml:space="preserve"> </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Inégalités et discriminations dans la culture</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tcPr>
          <w:p w:rsidR="00FC3164" w:rsidRDefault="00FC3164" w:rsidP="006448FE">
            <w:pPr>
              <w:rPr>
                <w:rFonts w:cstheme="minorHAnsi"/>
                <w:sz w:val="20"/>
                <w:szCs w:val="20"/>
              </w:rPr>
            </w:pPr>
            <w:r>
              <w:rPr>
                <w:rFonts w:cstheme="minorHAnsi"/>
                <w:sz w:val="20"/>
                <w:szCs w:val="20"/>
              </w:rPr>
              <w:t>Cours transversal au choix**</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 xml:space="preserve">Politique et numérique </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Politique des migrations</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Approches et théories de la justice</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Culture et engagement</w:t>
            </w:r>
          </w:p>
          <w:p w:rsidR="00FC3164" w:rsidRPr="00FC3164" w:rsidRDefault="00FC3164" w:rsidP="00FC3164">
            <w:pPr>
              <w:pStyle w:val="Paragraphedeliste"/>
              <w:numPr>
                <w:ilvl w:val="0"/>
                <w:numId w:val="1"/>
              </w:numPr>
              <w:rPr>
                <w:rFonts w:cstheme="minorHAnsi"/>
                <w:sz w:val="18"/>
                <w:szCs w:val="18"/>
              </w:rPr>
            </w:pPr>
            <w:r w:rsidRPr="00FC3164">
              <w:rPr>
                <w:rFonts w:cstheme="minorHAnsi"/>
                <w:sz w:val="18"/>
                <w:szCs w:val="18"/>
              </w:rPr>
              <w:t>Démocratisations et montée des autoritarismes</w:t>
            </w:r>
          </w:p>
          <w:p w:rsidR="00FC3164" w:rsidRDefault="00FC3164" w:rsidP="00FC3164">
            <w:pPr>
              <w:pStyle w:val="Paragraphedeliste"/>
              <w:numPr>
                <w:ilvl w:val="0"/>
                <w:numId w:val="1"/>
              </w:numPr>
              <w:rPr>
                <w:rFonts w:cstheme="minorHAnsi"/>
                <w:sz w:val="18"/>
                <w:szCs w:val="18"/>
              </w:rPr>
            </w:pPr>
            <w:r w:rsidRPr="00FC3164">
              <w:rPr>
                <w:rFonts w:cstheme="minorHAnsi"/>
                <w:sz w:val="18"/>
                <w:szCs w:val="18"/>
              </w:rPr>
              <w:t xml:space="preserve">Politique des archives </w:t>
            </w:r>
          </w:p>
          <w:p w:rsidR="00BE2F69" w:rsidRPr="00FC3164" w:rsidRDefault="00FC3164" w:rsidP="00FC3164">
            <w:pPr>
              <w:pStyle w:val="Paragraphedeliste"/>
              <w:numPr>
                <w:ilvl w:val="0"/>
                <w:numId w:val="1"/>
              </w:numPr>
              <w:rPr>
                <w:rFonts w:cstheme="minorHAnsi"/>
                <w:sz w:val="18"/>
                <w:szCs w:val="18"/>
              </w:rPr>
            </w:pPr>
            <w:r w:rsidRPr="00FC3164">
              <w:rPr>
                <w:rFonts w:cstheme="minorHAnsi"/>
                <w:sz w:val="18"/>
                <w:szCs w:val="18"/>
              </w:rPr>
              <w:t>Sociologie politique de la santé</w:t>
            </w:r>
          </w:p>
        </w:tc>
        <w:tc>
          <w:tcPr>
            <w:tcW w:w="709" w:type="dxa"/>
          </w:tcPr>
          <w:p w:rsidR="00BE2F69" w:rsidRPr="00FC3164" w:rsidRDefault="00BE2F69" w:rsidP="006448FE">
            <w:pPr>
              <w:rPr>
                <w:rFonts w:cstheme="minorHAnsi"/>
                <w:sz w:val="20"/>
                <w:szCs w:val="20"/>
              </w:rPr>
            </w:pPr>
            <w:r w:rsidRPr="00FC3164">
              <w:rPr>
                <w:rFonts w:cstheme="minorHAnsi"/>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tcPr>
          <w:p w:rsidR="00BE2F69" w:rsidRPr="00FC3164" w:rsidRDefault="00BE2F69" w:rsidP="006448FE">
            <w:pPr>
              <w:rPr>
                <w:rFonts w:cstheme="minorHAnsi"/>
                <w:sz w:val="20"/>
                <w:szCs w:val="20"/>
              </w:rPr>
            </w:pPr>
            <w:r w:rsidRPr="00FC3164">
              <w:rPr>
                <w:rFonts w:cstheme="minorHAnsi"/>
                <w:sz w:val="20"/>
                <w:szCs w:val="20"/>
              </w:rPr>
              <w:t>EC libre</w:t>
            </w:r>
          </w:p>
        </w:tc>
        <w:tc>
          <w:tcPr>
            <w:tcW w:w="709" w:type="dxa"/>
          </w:tcPr>
          <w:p w:rsidR="00BE2F69" w:rsidRPr="00FC3164" w:rsidRDefault="00BE2F69" w:rsidP="006448FE">
            <w:pPr>
              <w:rPr>
                <w:rFonts w:cstheme="minorHAnsi"/>
                <w:sz w:val="20"/>
                <w:szCs w:val="20"/>
              </w:rPr>
            </w:pPr>
            <w:r w:rsidRPr="00FC3164">
              <w:rPr>
                <w:rFonts w:cstheme="minorHAnsi"/>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c>
          <w:tcPr>
            <w:tcW w:w="1859" w:type="dxa"/>
            <w:vMerge w:val="restart"/>
            <w:shd w:val="clear" w:color="auto" w:fill="E2EFD9" w:themeFill="accent6" w:themeFillTint="33"/>
          </w:tcPr>
          <w:p w:rsidR="00BE2F69" w:rsidRPr="00FC3164" w:rsidRDefault="00BE2F69" w:rsidP="006448FE">
            <w:pPr>
              <w:rPr>
                <w:rFonts w:cstheme="minorHAnsi"/>
                <w:sz w:val="20"/>
                <w:szCs w:val="20"/>
              </w:rPr>
            </w:pPr>
            <w:r w:rsidRPr="00FC3164">
              <w:rPr>
                <w:rFonts w:cstheme="minorHAnsi"/>
                <w:sz w:val="20"/>
                <w:szCs w:val="20"/>
              </w:rPr>
              <w:t>Professionnalisation</w:t>
            </w: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Gestion par projets</w:t>
            </w:r>
          </w:p>
        </w:tc>
        <w:tc>
          <w:tcPr>
            <w:tcW w:w="709" w:type="dxa"/>
          </w:tcPr>
          <w:p w:rsidR="00BE2F69" w:rsidRPr="00FC3164" w:rsidRDefault="00BE2F69" w:rsidP="006448FE">
            <w:pPr>
              <w:rPr>
                <w:rFonts w:cstheme="minorHAnsi"/>
                <w:sz w:val="20"/>
                <w:szCs w:val="20"/>
              </w:rPr>
            </w:pPr>
            <w:r w:rsidRPr="00FC3164">
              <w:rPr>
                <w:rFonts w:cstheme="minorHAnsi"/>
                <w:sz w:val="20"/>
                <w:szCs w:val="20"/>
              </w:rPr>
              <w:t>5</w:t>
            </w:r>
          </w:p>
        </w:tc>
        <w:tc>
          <w:tcPr>
            <w:tcW w:w="709" w:type="dxa"/>
          </w:tcPr>
          <w:p w:rsidR="00BE2F69" w:rsidRPr="00FC3164" w:rsidRDefault="00BE2F69" w:rsidP="006448FE">
            <w:pPr>
              <w:rPr>
                <w:rFonts w:cstheme="minorHAnsi"/>
                <w:sz w:val="20"/>
                <w:szCs w:val="20"/>
              </w:rPr>
            </w:pPr>
            <w:r w:rsidRPr="00FC3164">
              <w:rPr>
                <w:rFonts w:cstheme="minorHAnsi"/>
                <w:sz w:val="20"/>
                <w:szCs w:val="20"/>
              </w:rPr>
              <w:t>1</w:t>
            </w:r>
          </w:p>
        </w:tc>
      </w:tr>
      <w:tr w:rsidR="00BE2F69" w:rsidRPr="00FC3164" w:rsidTr="006448FE">
        <w:trPr>
          <w:trHeight w:val="498"/>
        </w:trPr>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Techniques d'enquête qualitatives et quantitatives des SHS 2 (Approfondissement)</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5</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1</w:t>
            </w:r>
          </w:p>
        </w:tc>
      </w:tr>
      <w:tr w:rsidR="00BE2F69" w:rsidRPr="00FC3164" w:rsidTr="006448FE">
        <w:tc>
          <w:tcPr>
            <w:tcW w:w="1859" w:type="dxa"/>
            <w:shd w:val="clear" w:color="auto" w:fill="E7E6E6" w:themeFill="background2"/>
          </w:tcPr>
          <w:p w:rsidR="00BE2F69" w:rsidRPr="00FC3164" w:rsidRDefault="00BE2F69" w:rsidP="006448FE">
            <w:pPr>
              <w:rPr>
                <w:rFonts w:cstheme="minorHAnsi"/>
                <w:sz w:val="20"/>
                <w:szCs w:val="20"/>
              </w:rPr>
            </w:pPr>
            <w:r w:rsidRPr="00FC3164">
              <w:rPr>
                <w:rFonts w:cstheme="minorHAnsi"/>
                <w:sz w:val="20"/>
                <w:szCs w:val="20"/>
              </w:rPr>
              <w:t>M2 2</w:t>
            </w:r>
            <w:r w:rsidRPr="00FC3164">
              <w:rPr>
                <w:rFonts w:cstheme="minorHAnsi"/>
                <w:sz w:val="20"/>
                <w:szCs w:val="20"/>
                <w:vertAlign w:val="superscript"/>
              </w:rPr>
              <w:t>e</w:t>
            </w:r>
            <w:r w:rsidRPr="00FC3164">
              <w:rPr>
                <w:rFonts w:cstheme="minorHAnsi"/>
                <w:sz w:val="20"/>
                <w:szCs w:val="20"/>
              </w:rPr>
              <w:t xml:space="preserve"> semestre</w:t>
            </w:r>
          </w:p>
        </w:tc>
        <w:tc>
          <w:tcPr>
            <w:tcW w:w="6363" w:type="dxa"/>
            <w:shd w:val="clear" w:color="auto" w:fill="E7E6E6" w:themeFill="background2"/>
          </w:tcPr>
          <w:p w:rsidR="00BE2F69" w:rsidRPr="00FC3164" w:rsidRDefault="00BE2F69" w:rsidP="006448FE">
            <w:pPr>
              <w:rPr>
                <w:rFonts w:cstheme="minorHAnsi"/>
                <w:sz w:val="20"/>
                <w:szCs w:val="20"/>
              </w:rPr>
            </w:pPr>
          </w:p>
        </w:tc>
        <w:tc>
          <w:tcPr>
            <w:tcW w:w="709" w:type="dxa"/>
            <w:shd w:val="clear" w:color="auto" w:fill="E7E6E6" w:themeFill="background2"/>
          </w:tcPr>
          <w:p w:rsidR="00BE2F69" w:rsidRPr="00FC3164" w:rsidRDefault="00BE2F69" w:rsidP="006448FE">
            <w:pPr>
              <w:rPr>
                <w:rFonts w:cstheme="minorHAnsi"/>
                <w:sz w:val="20"/>
                <w:szCs w:val="20"/>
              </w:rPr>
            </w:pPr>
          </w:p>
        </w:tc>
        <w:tc>
          <w:tcPr>
            <w:tcW w:w="709" w:type="dxa"/>
            <w:shd w:val="clear" w:color="auto" w:fill="E7E6E6" w:themeFill="background2"/>
          </w:tcPr>
          <w:p w:rsidR="00BE2F69" w:rsidRPr="00FC3164" w:rsidRDefault="00BE2F69" w:rsidP="006448FE">
            <w:pPr>
              <w:rPr>
                <w:rFonts w:cstheme="minorHAnsi"/>
                <w:sz w:val="20"/>
                <w:szCs w:val="20"/>
              </w:rPr>
            </w:pPr>
          </w:p>
        </w:tc>
      </w:tr>
      <w:tr w:rsidR="00BE2F69" w:rsidRPr="00FC3164" w:rsidTr="006448FE">
        <w:tc>
          <w:tcPr>
            <w:tcW w:w="1859" w:type="dxa"/>
            <w:vMerge w:val="restart"/>
            <w:shd w:val="clear" w:color="auto" w:fill="E2EFD9" w:themeFill="accent6" w:themeFillTint="33"/>
          </w:tcPr>
          <w:p w:rsidR="00BE2F69" w:rsidRPr="00FC3164" w:rsidRDefault="00BE2F69" w:rsidP="006448FE">
            <w:pPr>
              <w:rPr>
                <w:rFonts w:cstheme="minorHAnsi"/>
                <w:sz w:val="20"/>
                <w:szCs w:val="20"/>
              </w:rPr>
            </w:pPr>
            <w:r w:rsidRPr="00FC3164">
              <w:rPr>
                <w:rFonts w:cstheme="minorHAnsi"/>
                <w:sz w:val="20"/>
                <w:szCs w:val="20"/>
              </w:rPr>
              <w:t>Initiation à la recherche</w:t>
            </w: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Séminaire de recherche</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5</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1</w:t>
            </w:r>
          </w:p>
        </w:tc>
      </w:tr>
      <w:tr w:rsidR="00BE2F69" w:rsidRPr="00FC3164" w:rsidTr="006448FE">
        <w:tc>
          <w:tcPr>
            <w:tcW w:w="1859" w:type="dxa"/>
            <w:vMerge/>
            <w:shd w:val="clear" w:color="auto" w:fill="E2EFD9" w:themeFill="accent6" w:themeFillTint="33"/>
          </w:tcPr>
          <w:p w:rsidR="00BE2F69" w:rsidRPr="00FC3164" w:rsidRDefault="00BE2F69" w:rsidP="006448FE">
            <w:pPr>
              <w:rPr>
                <w:rFonts w:cstheme="minorHAnsi"/>
                <w:sz w:val="20"/>
                <w:szCs w:val="20"/>
              </w:rPr>
            </w:pPr>
          </w:p>
        </w:tc>
        <w:tc>
          <w:tcPr>
            <w:tcW w:w="6363" w:type="dxa"/>
            <w:vAlign w:val="center"/>
          </w:tcPr>
          <w:p w:rsidR="00BE2F69" w:rsidRPr="00FC3164" w:rsidRDefault="00BE2F69" w:rsidP="006448FE">
            <w:pPr>
              <w:rPr>
                <w:rFonts w:cstheme="minorHAnsi"/>
                <w:color w:val="333333"/>
                <w:sz w:val="20"/>
                <w:szCs w:val="20"/>
              </w:rPr>
            </w:pPr>
            <w:r w:rsidRPr="00FC3164">
              <w:rPr>
                <w:rFonts w:cstheme="minorHAnsi"/>
                <w:color w:val="333333"/>
                <w:sz w:val="20"/>
                <w:szCs w:val="20"/>
              </w:rPr>
              <w:t xml:space="preserve">Accompagnement du mémoire : lire, produire, créer (tutorat II) </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5</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1</w:t>
            </w:r>
          </w:p>
        </w:tc>
      </w:tr>
      <w:tr w:rsidR="00BE2F69" w:rsidRPr="00FC3164" w:rsidTr="006448FE">
        <w:tc>
          <w:tcPr>
            <w:tcW w:w="1859" w:type="dxa"/>
            <w:shd w:val="clear" w:color="auto" w:fill="E2EFD9" w:themeFill="accent6" w:themeFillTint="33"/>
          </w:tcPr>
          <w:p w:rsidR="00BE2F69" w:rsidRPr="00FC3164" w:rsidRDefault="00BE2F69" w:rsidP="006448FE">
            <w:pPr>
              <w:rPr>
                <w:rFonts w:cstheme="minorHAnsi"/>
                <w:sz w:val="20"/>
                <w:szCs w:val="20"/>
              </w:rPr>
            </w:pPr>
            <w:r w:rsidRPr="00FC3164">
              <w:rPr>
                <w:rFonts w:cstheme="minorHAnsi"/>
                <w:sz w:val="20"/>
                <w:szCs w:val="20"/>
              </w:rPr>
              <w:t>Stage/mémoire</w:t>
            </w:r>
          </w:p>
        </w:tc>
        <w:tc>
          <w:tcPr>
            <w:tcW w:w="6363" w:type="dxa"/>
          </w:tcPr>
          <w:p w:rsidR="00BE2F69" w:rsidRPr="00FC3164" w:rsidRDefault="00BE2F69" w:rsidP="006448FE">
            <w:pPr>
              <w:rPr>
                <w:rFonts w:cstheme="minorHAnsi"/>
                <w:sz w:val="20"/>
                <w:szCs w:val="20"/>
              </w:rPr>
            </w:pPr>
            <w:r w:rsidRPr="00FC3164">
              <w:rPr>
                <w:rFonts w:cstheme="minorHAnsi"/>
                <w:color w:val="333333"/>
                <w:sz w:val="20"/>
                <w:szCs w:val="20"/>
              </w:rPr>
              <w:t>Mémoire de stage ou Mémoire de recherche</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20</w:t>
            </w:r>
          </w:p>
        </w:tc>
        <w:tc>
          <w:tcPr>
            <w:tcW w:w="709" w:type="dxa"/>
          </w:tcPr>
          <w:p w:rsidR="00BE2F69" w:rsidRPr="00FC3164" w:rsidRDefault="00BE2F69" w:rsidP="006448FE">
            <w:pPr>
              <w:rPr>
                <w:rFonts w:cstheme="minorHAnsi"/>
                <w:color w:val="333333"/>
                <w:sz w:val="20"/>
                <w:szCs w:val="20"/>
              </w:rPr>
            </w:pPr>
            <w:r w:rsidRPr="00FC3164">
              <w:rPr>
                <w:rFonts w:cstheme="minorHAnsi"/>
                <w:color w:val="333333"/>
                <w:sz w:val="20"/>
                <w:szCs w:val="20"/>
              </w:rPr>
              <w:t>4</w:t>
            </w:r>
          </w:p>
        </w:tc>
      </w:tr>
    </w:tbl>
    <w:p w:rsidR="00BE2F69" w:rsidRDefault="00BE2F69" w:rsidP="00BE2F69">
      <w:pPr>
        <w:rPr>
          <w:rFonts w:cstheme="minorHAnsi"/>
          <w:sz w:val="18"/>
          <w:szCs w:val="18"/>
        </w:rPr>
      </w:pPr>
      <w:r w:rsidRPr="00FC3164">
        <w:rPr>
          <w:rFonts w:cstheme="minorHAnsi"/>
          <w:sz w:val="18"/>
          <w:szCs w:val="18"/>
        </w:rPr>
        <w:t xml:space="preserve">* Cours obligatoire pour </w:t>
      </w:r>
      <w:proofErr w:type="gramStart"/>
      <w:r w:rsidRPr="00FC3164">
        <w:rPr>
          <w:rFonts w:cstheme="minorHAnsi"/>
          <w:sz w:val="18"/>
          <w:szCs w:val="18"/>
        </w:rPr>
        <w:t xml:space="preserve">les </w:t>
      </w:r>
      <w:proofErr w:type="spellStart"/>
      <w:r w:rsidRPr="00FC3164">
        <w:rPr>
          <w:rFonts w:cstheme="minorHAnsi"/>
          <w:sz w:val="18"/>
          <w:szCs w:val="18"/>
        </w:rPr>
        <w:t>étudiant</w:t>
      </w:r>
      <w:proofErr w:type="gramEnd"/>
      <w:r w:rsidRPr="00FC3164">
        <w:rPr>
          <w:rFonts w:cstheme="minorHAnsi"/>
          <w:sz w:val="18"/>
          <w:szCs w:val="18"/>
        </w:rPr>
        <w:t>∙es</w:t>
      </w:r>
      <w:proofErr w:type="spellEnd"/>
      <w:r w:rsidRPr="00FC3164">
        <w:rPr>
          <w:rFonts w:cstheme="minorHAnsi"/>
          <w:sz w:val="18"/>
          <w:szCs w:val="18"/>
        </w:rPr>
        <w:t xml:space="preserve"> ne provenant pas d’un cursus de science politique</w:t>
      </w:r>
    </w:p>
    <w:p w:rsidR="00FC3164" w:rsidRPr="00FC3164" w:rsidRDefault="00FC3164" w:rsidP="00BE2F69">
      <w:pPr>
        <w:rPr>
          <w:rFonts w:cstheme="minorHAnsi"/>
          <w:sz w:val="18"/>
          <w:szCs w:val="18"/>
        </w:rPr>
      </w:pPr>
      <w:r>
        <w:rPr>
          <w:rFonts w:cstheme="minorHAnsi"/>
          <w:sz w:val="18"/>
          <w:szCs w:val="18"/>
        </w:rPr>
        <w:t>**</w:t>
      </w:r>
      <w:r w:rsidRPr="00FC3164">
        <w:t xml:space="preserve"> </w:t>
      </w:r>
      <w:r>
        <w:rPr>
          <w:rFonts w:cstheme="minorHAnsi"/>
          <w:sz w:val="18"/>
          <w:szCs w:val="18"/>
        </w:rPr>
        <w:t>E</w:t>
      </w:r>
      <w:r w:rsidRPr="00FC3164">
        <w:rPr>
          <w:rFonts w:cstheme="minorHAnsi"/>
          <w:sz w:val="18"/>
          <w:szCs w:val="18"/>
        </w:rPr>
        <w:t>n fonction des années, certains de ces cours transversaux peuvent ne pas être ouverts</w:t>
      </w:r>
    </w:p>
    <w:p w:rsidR="00BE2F69" w:rsidRPr="00FC3164" w:rsidRDefault="00BE2F69" w:rsidP="00BE2F69">
      <w:pPr>
        <w:rPr>
          <w:rFonts w:cstheme="minorHAnsi"/>
          <w:sz w:val="20"/>
          <w:szCs w:val="20"/>
        </w:rPr>
      </w:pPr>
    </w:p>
    <w:p w:rsidR="00BE2F69" w:rsidRPr="00FC3164" w:rsidRDefault="00BE2F69" w:rsidP="00FC3164">
      <w:pPr>
        <w:jc w:val="both"/>
        <w:rPr>
          <w:rFonts w:cstheme="minorHAnsi"/>
          <w:sz w:val="20"/>
          <w:szCs w:val="20"/>
        </w:rPr>
      </w:pPr>
      <w:r w:rsidRPr="00FC3164">
        <w:rPr>
          <w:rFonts w:cstheme="minorHAnsi"/>
          <w:b/>
          <w:sz w:val="20"/>
          <w:szCs w:val="20"/>
        </w:rPr>
        <w:t xml:space="preserve">Les </w:t>
      </w:r>
      <w:r w:rsidR="00776281">
        <w:rPr>
          <w:rFonts w:cstheme="minorHAnsi"/>
          <w:b/>
          <w:sz w:val="20"/>
          <w:szCs w:val="20"/>
        </w:rPr>
        <w:t>formations</w:t>
      </w:r>
      <w:r w:rsidRPr="00FC3164">
        <w:rPr>
          <w:rFonts w:cstheme="minorHAnsi"/>
          <w:b/>
          <w:sz w:val="20"/>
          <w:szCs w:val="20"/>
        </w:rPr>
        <w:t xml:space="preserve"> partenaires de notre Master</w:t>
      </w:r>
      <w:r w:rsidR="00FC3164" w:rsidRPr="00FC3164">
        <w:rPr>
          <w:rFonts w:cstheme="minorHAnsi"/>
          <w:b/>
          <w:sz w:val="20"/>
          <w:szCs w:val="20"/>
        </w:rPr>
        <w:t>, Parcours C</w:t>
      </w:r>
      <w:r w:rsidRPr="00FC3164">
        <w:rPr>
          <w:rFonts w:cstheme="minorHAnsi"/>
          <w:b/>
          <w:sz w:val="20"/>
          <w:szCs w:val="20"/>
        </w:rPr>
        <w:t> </w:t>
      </w:r>
      <w:r w:rsidR="00FC3164" w:rsidRPr="00FC3164">
        <w:rPr>
          <w:rFonts w:cstheme="minorHAnsi"/>
          <w:sz w:val="20"/>
          <w:szCs w:val="20"/>
        </w:rPr>
        <w:t xml:space="preserve">: </w:t>
      </w:r>
      <w:r w:rsidRPr="00FC3164">
        <w:rPr>
          <w:rFonts w:cstheme="minorHAnsi"/>
          <w:sz w:val="20"/>
          <w:szCs w:val="20"/>
        </w:rPr>
        <w:t>Institut d’Etudes Européennes</w:t>
      </w:r>
      <w:r w:rsidR="00FC3164" w:rsidRPr="00FC3164">
        <w:rPr>
          <w:rFonts w:cstheme="minorHAnsi"/>
          <w:sz w:val="20"/>
          <w:szCs w:val="20"/>
        </w:rPr>
        <w:t xml:space="preserve"> (sous réserve) ; </w:t>
      </w:r>
      <w:r w:rsidRPr="00FC3164">
        <w:rPr>
          <w:rFonts w:cstheme="minorHAnsi"/>
          <w:sz w:val="20"/>
          <w:szCs w:val="20"/>
        </w:rPr>
        <w:t xml:space="preserve">Master « Mondes méditerranéens en mouvement » </w:t>
      </w:r>
      <w:r w:rsidR="0023219D">
        <w:rPr>
          <w:rFonts w:cstheme="minorHAnsi"/>
          <w:sz w:val="20"/>
          <w:szCs w:val="20"/>
        </w:rPr>
        <w:t xml:space="preserve">(Dept. </w:t>
      </w:r>
      <w:r w:rsidRPr="00FC3164">
        <w:rPr>
          <w:rFonts w:cstheme="minorHAnsi"/>
          <w:sz w:val="20"/>
          <w:szCs w:val="20"/>
        </w:rPr>
        <w:t>Sciences sociales des mondes méditerranéens</w:t>
      </w:r>
      <w:r w:rsidR="0023219D">
        <w:rPr>
          <w:rFonts w:cstheme="minorHAnsi"/>
          <w:sz w:val="20"/>
          <w:szCs w:val="20"/>
        </w:rPr>
        <w:t>)</w:t>
      </w:r>
      <w:r w:rsidR="00FC3164" w:rsidRPr="00FC3164">
        <w:rPr>
          <w:rFonts w:cstheme="minorHAnsi"/>
          <w:sz w:val="20"/>
          <w:szCs w:val="20"/>
        </w:rPr>
        <w:t xml:space="preserve"> ; </w:t>
      </w:r>
      <w:r w:rsidRPr="00FC3164">
        <w:rPr>
          <w:rFonts w:cstheme="minorHAnsi"/>
          <w:sz w:val="20"/>
          <w:szCs w:val="20"/>
        </w:rPr>
        <w:t xml:space="preserve">Master « Etudes Transnationales et Transculturelles » </w:t>
      </w:r>
      <w:r w:rsidR="0023219D">
        <w:rPr>
          <w:rFonts w:cstheme="minorHAnsi"/>
          <w:sz w:val="20"/>
          <w:szCs w:val="20"/>
        </w:rPr>
        <w:t>(</w:t>
      </w:r>
      <w:r w:rsidRPr="00FC3164">
        <w:rPr>
          <w:rFonts w:cstheme="minorHAnsi"/>
          <w:sz w:val="20"/>
          <w:szCs w:val="20"/>
        </w:rPr>
        <w:t>UFR Langues et cultures étrangères</w:t>
      </w:r>
      <w:r w:rsidR="0023219D">
        <w:rPr>
          <w:rFonts w:cstheme="minorHAnsi"/>
          <w:sz w:val="20"/>
          <w:szCs w:val="20"/>
        </w:rPr>
        <w:t>)</w:t>
      </w:r>
      <w:r w:rsidR="00FC3164" w:rsidRPr="00FC3164">
        <w:rPr>
          <w:rFonts w:cstheme="minorHAnsi"/>
          <w:sz w:val="20"/>
          <w:szCs w:val="20"/>
        </w:rPr>
        <w:t xml:space="preserve"> ; </w:t>
      </w:r>
      <w:r w:rsidRPr="00FC3164">
        <w:rPr>
          <w:rFonts w:cstheme="minorHAnsi"/>
          <w:sz w:val="20"/>
          <w:szCs w:val="20"/>
        </w:rPr>
        <w:t>Master « Sciences sociales : Sociologie et anthropologie »</w:t>
      </w:r>
      <w:r w:rsidR="00FC3164" w:rsidRPr="00FC3164">
        <w:rPr>
          <w:rFonts w:cstheme="minorHAnsi"/>
          <w:sz w:val="20"/>
          <w:szCs w:val="20"/>
        </w:rPr>
        <w:t xml:space="preserve"> ; </w:t>
      </w:r>
      <w:r w:rsidRPr="00FC3164">
        <w:rPr>
          <w:rFonts w:cstheme="minorHAnsi"/>
          <w:sz w:val="20"/>
          <w:szCs w:val="20"/>
        </w:rPr>
        <w:t>Parcours « Médias et société : audiovisuel, diversité et inclusion de genre » du Master Info com</w:t>
      </w:r>
      <w:r w:rsidR="00FC3164" w:rsidRPr="00FC3164">
        <w:rPr>
          <w:rFonts w:cstheme="minorHAnsi"/>
          <w:sz w:val="20"/>
          <w:szCs w:val="20"/>
        </w:rPr>
        <w:t xml:space="preserve"> ; </w:t>
      </w:r>
      <w:r w:rsidR="0023219D">
        <w:rPr>
          <w:rFonts w:cstheme="minorHAnsi"/>
          <w:sz w:val="20"/>
          <w:szCs w:val="20"/>
        </w:rPr>
        <w:t>P</w:t>
      </w:r>
      <w:r w:rsidRPr="00FC3164">
        <w:rPr>
          <w:rFonts w:cstheme="minorHAnsi"/>
          <w:sz w:val="20"/>
          <w:szCs w:val="20"/>
        </w:rPr>
        <w:t>arcours de Master « Recherche » et « Valorisation du patrimoine cinématographique et audiovisuel » du département de Cinéma.</w:t>
      </w:r>
    </w:p>
    <w:sectPr w:rsidR="00BE2F69" w:rsidRPr="00FC3164" w:rsidSect="008C704C">
      <w:headerReference w:type="default" r:id="rId12"/>
      <w:headerReference w:type="first" r:id="rId13"/>
      <w:pgSz w:w="11906" w:h="16838"/>
      <w:pgMar w:top="1134" w:right="1417" w:bottom="1135"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A19" w:rsidRDefault="00413A19" w:rsidP="00776281">
      <w:r>
        <w:separator/>
      </w:r>
    </w:p>
  </w:endnote>
  <w:endnote w:type="continuationSeparator" w:id="0">
    <w:p w:rsidR="00413A19" w:rsidRDefault="00413A19" w:rsidP="007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A19" w:rsidRDefault="00413A19" w:rsidP="00776281">
      <w:r>
        <w:separator/>
      </w:r>
    </w:p>
  </w:footnote>
  <w:footnote w:type="continuationSeparator" w:id="0">
    <w:p w:rsidR="00413A19" w:rsidRDefault="00413A19" w:rsidP="0077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281" w:rsidRDefault="00776281" w:rsidP="00776281">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281" w:rsidRDefault="00776281" w:rsidP="0023219D">
    <w:pPr>
      <w:pStyle w:val="En-tte"/>
      <w:jc w:val="center"/>
    </w:pPr>
    <w:r w:rsidRPr="00FC3164">
      <w:rPr>
        <w:rFonts w:cstheme="minorHAnsi"/>
        <w:noProof/>
      </w:rPr>
      <w:drawing>
        <wp:inline distT="0" distB="0" distL="0" distR="0" wp14:anchorId="5E6E1497" wp14:editId="4018C6F0">
          <wp:extent cx="4979196" cy="1636643"/>
          <wp:effectExtent l="0" t="0" r="0"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8420" cy="1665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A71B0"/>
    <w:multiLevelType w:val="hybridMultilevel"/>
    <w:tmpl w:val="67545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2A3AC7"/>
    <w:multiLevelType w:val="hybridMultilevel"/>
    <w:tmpl w:val="229AD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69"/>
    <w:rsid w:val="000537DC"/>
    <w:rsid w:val="0023219D"/>
    <w:rsid w:val="00413A19"/>
    <w:rsid w:val="00495522"/>
    <w:rsid w:val="00776281"/>
    <w:rsid w:val="008C704C"/>
    <w:rsid w:val="0097054B"/>
    <w:rsid w:val="00BE2F69"/>
    <w:rsid w:val="00C7226B"/>
    <w:rsid w:val="00FC316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14DB5"/>
  <w15:chartTrackingRefBased/>
  <w15:docId w15:val="{17DD0902-6C06-4729-B5B0-8FD6DB6D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F69"/>
    <w:pPr>
      <w:spacing w:after="0" w:line="240" w:lineRule="auto"/>
    </w:pPr>
  </w:style>
  <w:style w:type="paragraph" w:styleId="Titre3">
    <w:name w:val="heading 3"/>
    <w:basedOn w:val="Normal"/>
    <w:link w:val="Titre3Car"/>
    <w:uiPriority w:val="9"/>
    <w:qFormat/>
    <w:rsid w:val="00BE2F6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E2F69"/>
    <w:rPr>
      <w:rFonts w:ascii="Times New Roman" w:eastAsia="Times New Roman" w:hAnsi="Times New Roman" w:cs="Times New Roman"/>
      <w:b/>
      <w:bCs/>
      <w:sz w:val="27"/>
      <w:szCs w:val="27"/>
    </w:rPr>
  </w:style>
  <w:style w:type="paragraph" w:styleId="NormalWeb">
    <w:name w:val="Normal (Web)"/>
    <w:basedOn w:val="Normal"/>
    <w:uiPriority w:val="99"/>
    <w:unhideWhenUsed/>
    <w:rsid w:val="00BE2F69"/>
    <w:pPr>
      <w:spacing w:before="100" w:beforeAutospacing="1" w:after="100" w:afterAutospacing="1"/>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BE2F69"/>
    <w:rPr>
      <w:color w:val="0000FF"/>
      <w:u w:val="single"/>
    </w:rPr>
  </w:style>
  <w:style w:type="paragraph" w:customStyle="1" w:styleId="Default">
    <w:name w:val="Default"/>
    <w:rsid w:val="00BE2F69"/>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BE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2F69"/>
    <w:pPr>
      <w:ind w:left="720"/>
      <w:contextualSpacing/>
    </w:pPr>
  </w:style>
  <w:style w:type="paragraph" w:styleId="En-tte">
    <w:name w:val="header"/>
    <w:basedOn w:val="Normal"/>
    <w:link w:val="En-tteCar"/>
    <w:uiPriority w:val="99"/>
    <w:unhideWhenUsed/>
    <w:rsid w:val="00776281"/>
    <w:pPr>
      <w:tabs>
        <w:tab w:val="center" w:pos="4536"/>
        <w:tab w:val="right" w:pos="9072"/>
      </w:tabs>
    </w:pPr>
  </w:style>
  <w:style w:type="character" w:customStyle="1" w:styleId="En-tteCar">
    <w:name w:val="En-tête Car"/>
    <w:basedOn w:val="Policepardfaut"/>
    <w:link w:val="En-tte"/>
    <w:uiPriority w:val="99"/>
    <w:rsid w:val="00776281"/>
  </w:style>
  <w:style w:type="paragraph" w:styleId="Pieddepage">
    <w:name w:val="footer"/>
    <w:basedOn w:val="Normal"/>
    <w:link w:val="PieddepageCar"/>
    <w:uiPriority w:val="99"/>
    <w:unhideWhenUsed/>
    <w:rsid w:val="00776281"/>
    <w:pPr>
      <w:tabs>
        <w:tab w:val="center" w:pos="4536"/>
        <w:tab w:val="right" w:pos="9072"/>
      </w:tabs>
    </w:pPr>
  </w:style>
  <w:style w:type="character" w:customStyle="1" w:styleId="PieddepageCar">
    <w:name w:val="Pied de page Car"/>
    <w:basedOn w:val="Policepardfaut"/>
    <w:link w:val="Pieddepage"/>
    <w:uiPriority w:val="99"/>
    <w:rsid w:val="00776281"/>
  </w:style>
  <w:style w:type="character" w:styleId="Mentionnonrsolue">
    <w:name w:val="Unresolved Mention"/>
    <w:basedOn w:val="Policepardfaut"/>
    <w:uiPriority w:val="99"/>
    <w:semiHidden/>
    <w:unhideWhenUsed/>
    <w:rsid w:val="0077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pusfrance.org/fr/candidature-procedure-etudes-en-franc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resppa.cnrs.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master.gouv.fr/formation/0931827F/1501062PRQPF/deta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onmaster.gouv.fr/" TargetMode="External"/><Relationship Id="rId4" Type="http://schemas.openxmlformats.org/officeDocument/2006/relationships/webSettings" Target="webSettings.xml"/><Relationship Id="rId9" Type="http://schemas.openxmlformats.org/officeDocument/2006/relationships/hyperlink" Target="https://fc.univ-paris8.fr/-vae-validation-des-acquis-de-l-experienc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1351</Words>
  <Characters>7435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2025-11-20T16:29:00Z</dcterms:created>
  <dcterms:modified xsi:type="dcterms:W3CDTF">2025-12-11T16:21:00Z</dcterms:modified>
</cp:coreProperties>
</file>