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BC3" w:rsidRDefault="00A22CE1" w:rsidP="00A762C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Calibri" w:hAnsi="Calibri"/>
          <w:u w:color="000000"/>
        </w:rPr>
      </w:pPr>
      <w:r>
        <w:rPr>
          <w:rStyle w:val="Aucun"/>
          <w:rFonts w:ascii="Calibri" w:hAnsi="Calibri"/>
          <w:noProof/>
          <w:u w:color="000000"/>
        </w:rPr>
        <w:drawing>
          <wp:inline distT="0" distB="0" distL="0" distR="0">
            <wp:extent cx="4492112" cy="1476541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112" cy="14765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23BC3" w:rsidRDefault="00A22CE1" w:rsidP="00A762C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Style w:val="Aucun"/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</w:pPr>
      <w:r>
        <w:rPr>
          <w:rStyle w:val="Aucun"/>
          <w:rFonts w:ascii="Times New Roman" w:hAnsi="Times New Roman"/>
          <w:b/>
          <w:bCs/>
          <w:sz w:val="32"/>
          <w:szCs w:val="32"/>
          <w:u w:color="000000"/>
        </w:rPr>
        <w:t>MASTER DE SCIENCE POLITIQUE | LMD5</w:t>
      </w:r>
    </w:p>
    <w:p w:rsidR="00923BC3" w:rsidRDefault="00923BC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sz w:val="32"/>
          <w:szCs w:val="32"/>
          <w:u w:color="000000"/>
        </w:rPr>
      </w:pPr>
    </w:p>
    <w:p w:rsidR="00923BC3" w:rsidRDefault="00A22CE1" w:rsidP="00A762C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Style w:val="Aucun"/>
          <w:rFonts w:ascii="Times New Roman" w:eastAsia="Times New Roman" w:hAnsi="Times New Roman" w:cs="Times New Roman"/>
          <w:b/>
          <w:bCs/>
          <w:color w:val="077B30"/>
          <w:u w:color="077B30"/>
        </w:rPr>
      </w:pPr>
      <w:r>
        <w:rPr>
          <w:rStyle w:val="Aucun"/>
          <w:rFonts w:ascii="Times New Roman" w:hAnsi="Times New Roman"/>
          <w:b/>
          <w:bCs/>
          <w:color w:val="077B30"/>
          <w:sz w:val="28"/>
          <w:szCs w:val="28"/>
          <w:u w:color="077B30"/>
        </w:rPr>
        <w:t>PARCOURS APPROCHE</w:t>
      </w:r>
      <w:r w:rsidR="00A762CD">
        <w:rPr>
          <w:rStyle w:val="Aucun"/>
          <w:rFonts w:ascii="Times New Roman" w:hAnsi="Times New Roman"/>
          <w:b/>
          <w:bCs/>
          <w:color w:val="077B30"/>
          <w:sz w:val="28"/>
          <w:szCs w:val="28"/>
          <w:u w:color="077B30"/>
        </w:rPr>
        <w:t xml:space="preserve">S </w:t>
      </w:r>
      <w:r>
        <w:rPr>
          <w:rStyle w:val="Aucun"/>
          <w:rFonts w:ascii="Times New Roman" w:hAnsi="Times New Roman"/>
          <w:b/>
          <w:bCs/>
          <w:color w:val="077B30"/>
          <w:sz w:val="28"/>
          <w:szCs w:val="28"/>
          <w:u w:color="077B30"/>
        </w:rPr>
        <w:t>TRANSNATIONALE</w:t>
      </w:r>
      <w:r w:rsidR="00A762CD">
        <w:rPr>
          <w:rStyle w:val="Aucun"/>
          <w:rFonts w:ascii="Times New Roman" w:hAnsi="Times New Roman"/>
          <w:b/>
          <w:bCs/>
          <w:color w:val="077B30"/>
          <w:sz w:val="28"/>
          <w:szCs w:val="28"/>
          <w:u w:color="077B30"/>
        </w:rPr>
        <w:t>S</w:t>
      </w:r>
      <w:r>
        <w:rPr>
          <w:rStyle w:val="Aucun"/>
          <w:rFonts w:ascii="Times New Roman" w:hAnsi="Times New Roman"/>
          <w:b/>
          <w:bCs/>
          <w:color w:val="077B30"/>
          <w:sz w:val="28"/>
          <w:szCs w:val="28"/>
          <w:u w:color="077B30"/>
        </w:rPr>
        <w:t xml:space="preserve"> DU POLITIQUE</w:t>
      </w:r>
    </w:p>
    <w:p w:rsidR="00923BC3" w:rsidRDefault="00923BC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u w:color="000000"/>
        </w:rPr>
      </w:pPr>
    </w:p>
    <w:p w:rsidR="00923BC3" w:rsidRPr="00561A0F" w:rsidRDefault="00A22CE1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b/>
          <w:bCs/>
          <w:sz w:val="27"/>
          <w:szCs w:val="27"/>
          <w:u w:color="000000"/>
        </w:rPr>
      </w:pPr>
      <w:r w:rsidRPr="00561A0F"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 xml:space="preserve">La formation </w:t>
      </w:r>
    </w:p>
    <w:p w:rsidR="00923BC3" w:rsidRDefault="00923BC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b/>
          <w:bCs/>
          <w:u w:color="000000"/>
        </w:rPr>
      </w:pPr>
    </w:p>
    <w:p w:rsidR="00923BC3" w:rsidRDefault="00A22CE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eastAsia="Times New Roman" w:hAnsi="Times New Roman" w:cs="Times New Roman"/>
          <w:b/>
          <w:bCs/>
        </w:rPr>
        <w:tab/>
      </w:r>
      <w:r>
        <w:rPr>
          <w:rStyle w:val="Aucun"/>
          <w:rFonts w:ascii="Times New Roman" w:hAnsi="Times New Roman"/>
          <w:b/>
          <w:bCs/>
        </w:rPr>
        <w:t>Le parcours Approche</w:t>
      </w:r>
      <w:r w:rsidR="00A762CD">
        <w:rPr>
          <w:rStyle w:val="Aucun"/>
          <w:rFonts w:ascii="Times New Roman" w:hAnsi="Times New Roman"/>
          <w:b/>
          <w:bCs/>
        </w:rPr>
        <w:t>s</w:t>
      </w:r>
      <w:r>
        <w:rPr>
          <w:rStyle w:val="Aucun"/>
          <w:rFonts w:ascii="Times New Roman" w:hAnsi="Times New Roman"/>
          <w:b/>
          <w:bCs/>
        </w:rPr>
        <w:t xml:space="preserve"> transnationale</w:t>
      </w:r>
      <w:r w:rsidR="00A762CD">
        <w:rPr>
          <w:rStyle w:val="Aucun"/>
          <w:rFonts w:ascii="Times New Roman" w:hAnsi="Times New Roman"/>
          <w:b/>
          <w:bCs/>
        </w:rPr>
        <w:t>s</w:t>
      </w:r>
      <w:r>
        <w:rPr>
          <w:rStyle w:val="Aucun"/>
          <w:rFonts w:ascii="Times New Roman" w:hAnsi="Times New Roman"/>
          <w:b/>
          <w:bCs/>
        </w:rPr>
        <w:t xml:space="preserve"> du politique</w:t>
      </w:r>
      <w:r>
        <w:rPr>
          <w:rStyle w:val="Aucun"/>
          <w:rFonts w:ascii="Times New Roman" w:hAnsi="Times New Roman"/>
        </w:rPr>
        <w:t xml:space="preserve"> propose de </w:t>
      </w:r>
      <w:r>
        <w:rPr>
          <w:rStyle w:val="Aucun"/>
          <w:rFonts w:ascii="Times New Roman" w:hAnsi="Times New Roman"/>
          <w:b/>
          <w:bCs/>
        </w:rPr>
        <w:t xml:space="preserve">comprendre le politique par-delà les </w:t>
      </w:r>
      <w:proofErr w:type="spellStart"/>
      <w:r>
        <w:rPr>
          <w:rStyle w:val="Aucun"/>
          <w:rFonts w:ascii="Times New Roman" w:hAnsi="Times New Roman"/>
          <w:b/>
          <w:bCs/>
        </w:rPr>
        <w:t>fronti</w:t>
      </w:r>
      <w:proofErr w:type="spellEnd"/>
      <w:r>
        <w:rPr>
          <w:rStyle w:val="Aucun"/>
          <w:rFonts w:ascii="Times New Roman" w:hAnsi="Times New Roman"/>
          <w:b/>
          <w:bCs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b/>
          <w:bCs/>
        </w:rPr>
        <w:t>res</w:t>
      </w:r>
      <w:proofErr w:type="spellEnd"/>
      <w:r>
        <w:rPr>
          <w:rStyle w:val="Aucun"/>
          <w:rFonts w:ascii="Times New Roman" w:hAnsi="Times New Roman"/>
          <w:b/>
          <w:bCs/>
        </w:rPr>
        <w:t xml:space="preserve"> nationales</w:t>
      </w:r>
      <w:r>
        <w:rPr>
          <w:rStyle w:val="Aucun"/>
          <w:rFonts w:ascii="Times New Roman" w:hAnsi="Times New Roman"/>
        </w:rPr>
        <w:t xml:space="preserve">, en montrant comment les </w:t>
      </w:r>
      <w:proofErr w:type="spellStart"/>
      <w:r>
        <w:rPr>
          <w:rStyle w:val="Aucun"/>
          <w:rFonts w:ascii="Times New Roman" w:hAnsi="Times New Roman"/>
        </w:rPr>
        <w:t>phénom</w:t>
      </w:r>
      <w:proofErr w:type="spellEnd"/>
      <w:r>
        <w:rPr>
          <w:rStyle w:val="Aucun"/>
          <w:rFonts w:ascii="Times New Roman" w:hAnsi="Times New Roman"/>
          <w:lang w:val="it-IT"/>
        </w:rPr>
        <w:t>è</w:t>
      </w:r>
      <w:proofErr w:type="spellStart"/>
      <w:r>
        <w:rPr>
          <w:rStyle w:val="Aucun"/>
          <w:rFonts w:ascii="Times New Roman" w:hAnsi="Times New Roman"/>
        </w:rPr>
        <w:t>nes</w:t>
      </w:r>
      <w:proofErr w:type="spellEnd"/>
      <w:r>
        <w:rPr>
          <w:rStyle w:val="Aucun"/>
          <w:rFonts w:ascii="Times New Roman" w:hAnsi="Times New Roman"/>
        </w:rPr>
        <w:t xml:space="preserve"> politiques se construisent </w:t>
      </w:r>
      <w:proofErr w:type="spellStart"/>
      <w:r>
        <w:rPr>
          <w:rStyle w:val="Aucun"/>
          <w:rFonts w:ascii="Times New Roman" w:hAnsi="Times New Roman"/>
        </w:rPr>
        <w:t>aujourd</w:t>
      </w:r>
      <w:proofErr w:type="spellEnd"/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hui du local au global, et comment ces échelles sont étroitement lié</w:t>
      </w:r>
      <w:r>
        <w:rPr>
          <w:rStyle w:val="Aucun"/>
          <w:rFonts w:ascii="Times New Roman" w:hAnsi="Times New Roman"/>
          <w:lang w:val="pt-PT"/>
        </w:rPr>
        <w:t>es.</w:t>
      </w:r>
      <w:r>
        <w:t xml:space="preserve"> </w:t>
      </w:r>
      <w:r>
        <w:rPr>
          <w:rStyle w:val="Aucun"/>
          <w:rFonts w:ascii="Times New Roman" w:hAnsi="Times New Roman"/>
        </w:rPr>
        <w:t xml:space="preserve">Plutôt </w:t>
      </w:r>
      <w:proofErr w:type="spellStart"/>
      <w:r>
        <w:rPr>
          <w:rStyle w:val="Aucun"/>
          <w:rFonts w:ascii="Times New Roman" w:hAnsi="Times New Roman"/>
        </w:rPr>
        <w:t>qu</w:t>
      </w:r>
      <w:proofErr w:type="spellEnd"/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 xml:space="preserve">une spécialisation sur un seul objet, ce master offre ainsi avant tout une </w:t>
      </w:r>
      <w:proofErr w:type="spellStart"/>
      <w:r>
        <w:rPr>
          <w:rStyle w:val="Aucun"/>
          <w:rFonts w:ascii="Times New Roman" w:hAnsi="Times New Roman"/>
        </w:rPr>
        <w:t>mani</w:t>
      </w:r>
      <w:proofErr w:type="spellEnd"/>
      <w:r>
        <w:rPr>
          <w:rStyle w:val="Aucun"/>
          <w:rFonts w:ascii="Times New Roman" w:hAnsi="Times New Roman"/>
          <w:lang w:val="it-IT"/>
        </w:rPr>
        <w:t>ère originale d</w:t>
      </w:r>
      <w:r>
        <w:rPr>
          <w:rStyle w:val="Aucun"/>
          <w:rFonts w:ascii="Times New Roman" w:hAnsi="Times New Roman"/>
        </w:rPr>
        <w:t>’</w:t>
      </w:r>
      <w:r>
        <w:rPr>
          <w:rStyle w:val="Aucun"/>
          <w:rFonts w:ascii="Times New Roman" w:hAnsi="Times New Roman"/>
          <w:lang w:val="it-IT"/>
        </w:rPr>
        <w:t>appr</w:t>
      </w:r>
      <w:proofErr w:type="spellStart"/>
      <w:r>
        <w:rPr>
          <w:rStyle w:val="Aucun"/>
          <w:rFonts w:ascii="Times New Roman" w:hAnsi="Times New Roman"/>
        </w:rPr>
        <w:t>éhender</w:t>
      </w:r>
      <w:proofErr w:type="spellEnd"/>
      <w:r>
        <w:rPr>
          <w:rStyle w:val="Aucun"/>
          <w:rFonts w:ascii="Times New Roman" w:hAnsi="Times New Roman"/>
        </w:rPr>
        <w:t xml:space="preserve"> le politique : il forme à relier des situations, des niveaux d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 xml:space="preserve">action et des acteurs souvent étudiés </w:t>
      </w:r>
      <w:proofErr w:type="gramStart"/>
      <w:r>
        <w:rPr>
          <w:rStyle w:val="Aucun"/>
          <w:rFonts w:ascii="Times New Roman" w:hAnsi="Times New Roman"/>
        </w:rPr>
        <w:t>séparément</w:t>
      </w:r>
      <w:proofErr w:type="gramEnd"/>
      <w:r>
        <w:rPr>
          <w:rStyle w:val="Aucun"/>
          <w:rFonts w:ascii="Times New Roman" w:hAnsi="Times New Roman"/>
        </w:rPr>
        <w:t>. Cette capacité à penser les interdépendances, les asymétries et les transformations des ordres politiques constitue un atout central pour l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insertion professionnelle des diplômé·</w:t>
      </w:r>
      <w:r>
        <w:rPr>
          <w:rStyle w:val="Aucun"/>
          <w:rFonts w:ascii="Times New Roman" w:hAnsi="Times New Roman"/>
          <w:lang w:val="pt-PT"/>
        </w:rPr>
        <w:t>es.</w:t>
      </w:r>
    </w:p>
    <w:p w:rsidR="00923BC3" w:rsidRDefault="00A22CE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eastAsia="Times New Roman" w:hAnsi="Times New Roman" w:cs="Times New Roman"/>
        </w:rPr>
        <w:tab/>
        <w:t>Pour construire ces comp</w:t>
      </w:r>
      <w:r>
        <w:rPr>
          <w:rStyle w:val="Aucun"/>
          <w:rFonts w:ascii="Times New Roman" w:hAnsi="Times New Roman"/>
        </w:rPr>
        <w:t>étences, les étudiant</w:t>
      </w:r>
      <w:r>
        <w:rPr>
          <w:rStyle w:val="Aucun"/>
          <w:rFonts w:ascii="Times New Roman" w:hAnsi="Times New Roman"/>
          <w:lang w:val="de-DE"/>
        </w:rPr>
        <w:t>·</w:t>
      </w:r>
      <w:r>
        <w:rPr>
          <w:rStyle w:val="Aucun"/>
          <w:rFonts w:ascii="Times New Roman" w:hAnsi="Times New Roman"/>
          <w:lang w:val="es-ES_tradnl"/>
        </w:rPr>
        <w:t xml:space="preserve">es y </w:t>
      </w:r>
      <w:r>
        <w:rPr>
          <w:rStyle w:val="Aucun"/>
          <w:rFonts w:ascii="Times New Roman" w:hAnsi="Times New Roman"/>
        </w:rPr>
        <w:t xml:space="preserve">analysent des enjeux contemporains majeurs </w:t>
      </w:r>
      <w:r w:rsidRPr="00E504D2">
        <w:rPr>
          <w:rStyle w:val="Aucun"/>
          <w:rFonts w:ascii="Times New Roman" w:hAnsi="Times New Roman"/>
        </w:rPr>
        <w:t xml:space="preserve">— </w:t>
      </w:r>
      <w:r>
        <w:rPr>
          <w:rStyle w:val="Aucun"/>
          <w:rFonts w:ascii="Times New Roman" w:hAnsi="Times New Roman"/>
        </w:rPr>
        <w:t xml:space="preserve">politiques environnementales, migrations, mobilisations collectives, transformations du capitalisme </w:t>
      </w:r>
      <w:r w:rsidRPr="00E504D2">
        <w:rPr>
          <w:rStyle w:val="Aucun"/>
          <w:rFonts w:ascii="Times New Roman" w:hAnsi="Times New Roman"/>
        </w:rPr>
        <w:t xml:space="preserve">— </w:t>
      </w:r>
      <w:r>
        <w:rPr>
          <w:rStyle w:val="Aucun"/>
          <w:rFonts w:ascii="Times New Roman" w:hAnsi="Times New Roman"/>
        </w:rPr>
        <w:t>en s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intéressant aux relations entre de multiples acteurs et espaces politiques. Le parcours met l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accent sur les circulations d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idées, de normes d'action publique, de personnes et de ressources, ainsi que sur les rapports de pouvoir qui structurent ces circulations et produisent des inégalités, à l'échelle des territoires, entre pays ou régions.</w:t>
      </w:r>
    </w:p>
    <w:p w:rsidR="00923BC3" w:rsidRDefault="00A22CE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eastAsia="Times New Roman" w:hAnsi="Times New Roman" w:cs="Times New Roman"/>
        </w:rPr>
        <w:tab/>
        <w:t xml:space="preserve">À </w:t>
      </w:r>
      <w:r>
        <w:rPr>
          <w:rStyle w:val="Aucun"/>
          <w:rFonts w:ascii="Times New Roman" w:hAnsi="Times New Roman"/>
        </w:rPr>
        <w:t>cette fin, le parcours mobilise des outils issus de la science politique, de la sociologie politique de l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international, des relations internationales, de l’économie politique, de la théorie politique et des études transnationales et postcoloniales. Il s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 xml:space="preserve">intéresse notamment aux relations directes entre entités politiques situées dans des espaces différents, sans se limiter au rôle des États : projets et missions internationales, actions de plaidoyer, rapports de domination et dynamiques </w:t>
      </w:r>
      <w:proofErr w:type="spellStart"/>
      <w:r>
        <w:rPr>
          <w:rStyle w:val="Aucun"/>
          <w:rFonts w:ascii="Times New Roman" w:hAnsi="Times New Roman"/>
        </w:rPr>
        <w:t>extractivistes</w:t>
      </w:r>
      <w:proofErr w:type="spellEnd"/>
      <w:r>
        <w:rPr>
          <w:rStyle w:val="Aucun"/>
          <w:rFonts w:ascii="Times New Roman" w:hAnsi="Times New Roman"/>
        </w:rPr>
        <w:t>, mais aussi politiques de développement, d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aide humanitaire ou de réparation.</w:t>
      </w:r>
    </w:p>
    <w:p w:rsidR="00923BC3" w:rsidRDefault="00A22CE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hAnsi="Times New Roman"/>
        </w:rPr>
        <w:t>Les étudiant</w:t>
      </w:r>
      <w:r>
        <w:rPr>
          <w:rStyle w:val="Aucun"/>
          <w:rFonts w:ascii="Times New Roman" w:hAnsi="Times New Roman"/>
          <w:lang w:val="de-DE"/>
        </w:rPr>
        <w:t>·</w:t>
      </w:r>
      <w:r>
        <w:rPr>
          <w:rStyle w:val="Aucun"/>
          <w:rFonts w:ascii="Times New Roman" w:hAnsi="Times New Roman"/>
        </w:rPr>
        <w:t xml:space="preserve">es sont également </w:t>
      </w:r>
      <w:proofErr w:type="spellStart"/>
      <w:r>
        <w:rPr>
          <w:rStyle w:val="Aucun"/>
          <w:rFonts w:ascii="Times New Roman" w:hAnsi="Times New Roman"/>
        </w:rPr>
        <w:t>formé·es</w:t>
      </w:r>
      <w:proofErr w:type="spellEnd"/>
      <w:r>
        <w:rPr>
          <w:rStyle w:val="Aucun"/>
          <w:rFonts w:ascii="Times New Roman" w:hAnsi="Times New Roman"/>
        </w:rPr>
        <w:t xml:space="preserve"> à l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analyse des grandes questions contemporaines de la sociologie politique de l'international : évolutions des régimes démocratiques, nouvelles formes de coopération, conflits et sécurité, transformations de la souveraineté ou encore gestion des biens communs. Le parcours invite ainsi à é</w:t>
      </w:r>
      <w:proofErr w:type="spellStart"/>
      <w:r>
        <w:rPr>
          <w:rStyle w:val="Aucun"/>
          <w:rFonts w:ascii="Times New Roman" w:hAnsi="Times New Roman"/>
          <w:lang w:val="de-DE"/>
        </w:rPr>
        <w:t>tudier</w:t>
      </w:r>
      <w:proofErr w:type="spellEnd"/>
      <w:r>
        <w:rPr>
          <w:rStyle w:val="Aucun"/>
          <w:rFonts w:ascii="Times New Roman" w:hAnsi="Times New Roman"/>
          <w:lang w:val="de-DE"/>
        </w:rPr>
        <w:t xml:space="preserve"> </w:t>
      </w:r>
      <w:r>
        <w:rPr>
          <w:rStyle w:val="Aucun"/>
          <w:rFonts w:ascii="Times New Roman" w:hAnsi="Times New Roman"/>
        </w:rPr>
        <w:t>à la fois les institutions politiques classiques (organisations internationales, administrations, ambassades) mais aussi une grande diversité d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 xml:space="preserve">acteurs </w:t>
      </w:r>
      <w:r w:rsidRPr="00E504D2">
        <w:rPr>
          <w:rStyle w:val="Aucun"/>
          <w:rFonts w:ascii="Times New Roman" w:hAnsi="Times New Roman"/>
        </w:rPr>
        <w:t xml:space="preserve">— </w:t>
      </w:r>
      <w:r>
        <w:rPr>
          <w:rStyle w:val="Aucun"/>
          <w:rFonts w:ascii="Times New Roman" w:hAnsi="Times New Roman"/>
        </w:rPr>
        <w:t>ONG, entreprises, réseaux d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experts, collectivités locales, migrant</w:t>
      </w:r>
      <w:r>
        <w:rPr>
          <w:rStyle w:val="Aucun"/>
          <w:rFonts w:ascii="Times New Roman" w:hAnsi="Times New Roman"/>
          <w:lang w:val="de-DE"/>
        </w:rPr>
        <w:t>·</w:t>
      </w:r>
      <w:r>
        <w:rPr>
          <w:rStyle w:val="Aucun"/>
          <w:rFonts w:ascii="Times New Roman" w:hAnsi="Times New Roman"/>
        </w:rPr>
        <w:t xml:space="preserve">es </w:t>
      </w:r>
      <w:r w:rsidRPr="00E504D2">
        <w:rPr>
          <w:rStyle w:val="Aucun"/>
          <w:rFonts w:ascii="Times New Roman" w:hAnsi="Times New Roman"/>
        </w:rPr>
        <w:t xml:space="preserve">— </w:t>
      </w:r>
      <w:r>
        <w:rPr>
          <w:rStyle w:val="Aucun"/>
          <w:rFonts w:ascii="Times New Roman" w:hAnsi="Times New Roman"/>
        </w:rPr>
        <w:t>dans des contextes varié</w:t>
      </w:r>
      <w:r>
        <w:rPr>
          <w:rStyle w:val="Aucun"/>
          <w:rFonts w:ascii="Times New Roman" w:hAnsi="Times New Roman"/>
          <w:lang w:val="pt-PT"/>
        </w:rPr>
        <w:t>s.</w:t>
      </w:r>
    </w:p>
    <w:p w:rsidR="00923BC3" w:rsidRDefault="00923BC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u w:color="000000"/>
        </w:rPr>
      </w:pPr>
    </w:p>
    <w:p w:rsidR="00923BC3" w:rsidRDefault="00A22CE1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u w:color="000000"/>
        </w:rPr>
      </w:pPr>
      <w:r>
        <w:rPr>
          <w:rStyle w:val="Aucun"/>
          <w:rFonts w:ascii="Times New Roman" w:eastAsia="Times New Roman" w:hAnsi="Times New Roman" w:cs="Times New Roman"/>
          <w:u w:color="000000"/>
        </w:rPr>
        <w:tab/>
      </w:r>
      <w:r>
        <w:rPr>
          <w:rStyle w:val="Aucun"/>
          <w:rFonts w:ascii="Times New Roman" w:hAnsi="Times New Roman"/>
          <w:u w:color="000000"/>
        </w:rPr>
        <w:t>La formation combine la transmission d’</w:t>
      </w:r>
      <w:r>
        <w:rPr>
          <w:rStyle w:val="Aucun"/>
          <w:rFonts w:ascii="Times New Roman" w:hAnsi="Times New Roman"/>
          <w:b/>
          <w:bCs/>
          <w:u w:color="000000"/>
        </w:rPr>
        <w:t>un cadre analytique rigoureux et en pointe</w:t>
      </w:r>
      <w:r>
        <w:rPr>
          <w:rStyle w:val="Aucun"/>
          <w:rFonts w:ascii="Times New Roman" w:hAnsi="Times New Roman"/>
          <w:u w:color="000000"/>
        </w:rPr>
        <w:t xml:space="preserve"> des débats intellectuels contemporains, d’une part, et l’accent mis sur </w:t>
      </w:r>
      <w:r>
        <w:rPr>
          <w:rStyle w:val="Aucun"/>
          <w:rFonts w:ascii="Times New Roman" w:hAnsi="Times New Roman"/>
          <w:b/>
          <w:bCs/>
          <w:u w:color="000000"/>
        </w:rPr>
        <w:t xml:space="preserve">la professionnalisation, </w:t>
      </w:r>
      <w:r>
        <w:rPr>
          <w:rStyle w:val="Aucun"/>
          <w:rFonts w:ascii="Times New Roman" w:hAnsi="Times New Roman"/>
          <w:u w:color="000000"/>
        </w:rPr>
        <w:t>d’autre part, avec les séminaires de professionnalisation, les stages, les projets menés au contact direct du terrain.</w:t>
      </w:r>
    </w:p>
    <w:p w:rsidR="00923BC3" w:rsidRDefault="00A22C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Aucun"/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Style w:val="Aucun"/>
          <w:rFonts w:ascii="Times New Roman" w:hAnsi="Times New Roman"/>
          <w:sz w:val="24"/>
          <w:szCs w:val="24"/>
          <w:u w:color="000000"/>
        </w:rPr>
        <w:t xml:space="preserve">Voir ci-dessous le </w:t>
      </w:r>
      <w:r>
        <w:rPr>
          <w:rStyle w:val="Aucun"/>
          <w:rFonts w:ascii="Times New Roman" w:hAnsi="Times New Roman"/>
          <w:b/>
          <w:bCs/>
          <w:sz w:val="24"/>
          <w:szCs w:val="24"/>
          <w:u w:color="000000"/>
        </w:rPr>
        <w:t>programme complet des enseignements</w:t>
      </w:r>
    </w:p>
    <w:p w:rsidR="00923BC3" w:rsidRDefault="00923BC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jc w:val="both"/>
        <w:outlineLvl w:val="0"/>
        <w:rPr>
          <w:rStyle w:val="Aucun"/>
          <w:rFonts w:ascii="Times New Roman" w:eastAsia="Times New Roman" w:hAnsi="Times New Roman" w:cs="Times New Roman"/>
          <w:b/>
          <w:bCs/>
          <w:u w:color="000000"/>
        </w:rPr>
      </w:pPr>
    </w:p>
    <w:p w:rsidR="00923BC3" w:rsidRDefault="00A22CE1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u w:color="000000"/>
        </w:rPr>
      </w:pP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L’équipe et les partenariats</w:t>
      </w:r>
    </w:p>
    <w:p w:rsidR="00923BC3" w:rsidRDefault="00A2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Une </w:t>
      </w:r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solide équipe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d’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enseignant∙es-chercheur∙es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expérimenté∙es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et de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chercheur∙es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du CNRS, principalement membres du Centre de recherches sociologiques et politiques de Paris (</w:t>
      </w:r>
      <w:hyperlink r:id="rId8" w:history="1">
        <w:r>
          <w:rPr>
            <w:rStyle w:val="Hyperlink0"/>
            <w:rFonts w:cs="Arial Unicode MS"/>
            <w:lang w:val="fr-FR"/>
            <w14:textOutline w14:w="0" w14:cap="flat" w14:cmpd="sng" w14:algn="ctr">
              <w14:noFill/>
              <w14:prstDash w14:val="solid"/>
              <w14:bevel/>
            </w14:textOutline>
          </w:rPr>
          <w:t>CRESPPA</w:t>
        </w:r>
      </w:hyperlink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), encadre les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étudiant∙es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de la formation et accompagnent les projets qu’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iels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mènent dans ce cadre. </w:t>
      </w:r>
    </w:p>
    <w:p w:rsidR="00923BC3" w:rsidRDefault="00A2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En outre, la formation se fait en </w:t>
      </w:r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lien étroit avec </w:t>
      </w:r>
      <w:proofErr w:type="gramStart"/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les </w:t>
      </w:r>
      <w:proofErr w:type="spellStart"/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professionnel</w:t>
      </w:r>
      <w:proofErr w:type="gramEnd"/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∙les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aux activités transnationales. Une partie des enseignements est dispensée par des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professionnel∙les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de ces institutions et organisations qui sont pleinement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intégré∙es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à l’équipe pédagogique, et de nombreux acteurs de terrain interviennent aussi ponctuellement auprès des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étudiant∙es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923BC3" w:rsidRDefault="00923B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/>
        <w:jc w:val="both"/>
        <w:rPr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923BC3" w:rsidRDefault="00A22CE1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u w:color="000000"/>
        </w:rPr>
      </w:pP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Les débouchés</w:t>
      </w:r>
    </w:p>
    <w:p w:rsidR="00923BC3" w:rsidRDefault="00A22CE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Le parcours </w:t>
      </w:r>
      <w:r w:rsidRPr="00185B68">
        <w:rPr>
          <w:rFonts w:ascii="Times New Roman" w:hAnsi="Times New Roman"/>
          <w:i/>
        </w:rPr>
        <w:t>Approche</w:t>
      </w:r>
      <w:r w:rsidR="00A762CD" w:rsidRPr="00185B68">
        <w:rPr>
          <w:rFonts w:ascii="Times New Roman" w:hAnsi="Times New Roman"/>
          <w:i/>
        </w:rPr>
        <w:t>s</w:t>
      </w:r>
      <w:r w:rsidRPr="00185B68">
        <w:rPr>
          <w:rFonts w:ascii="Times New Roman" w:hAnsi="Times New Roman"/>
          <w:i/>
        </w:rPr>
        <w:t xml:space="preserve"> transnationale</w:t>
      </w:r>
      <w:r w:rsidR="00A762CD" w:rsidRPr="00185B68">
        <w:rPr>
          <w:rFonts w:ascii="Times New Roman" w:hAnsi="Times New Roman"/>
          <w:i/>
        </w:rPr>
        <w:t>s</w:t>
      </w:r>
      <w:r w:rsidRPr="00185B68">
        <w:rPr>
          <w:rFonts w:ascii="Times New Roman" w:hAnsi="Times New Roman"/>
          <w:i/>
        </w:rPr>
        <w:t xml:space="preserve"> du politique</w:t>
      </w:r>
      <w:r>
        <w:rPr>
          <w:rFonts w:ascii="Times New Roman" w:hAnsi="Times New Roman"/>
        </w:rPr>
        <w:t xml:space="preserve"> pré</w:t>
      </w:r>
      <w:r>
        <w:rPr>
          <w:rFonts w:ascii="Times New Roman" w:hAnsi="Times New Roman"/>
          <w:lang w:val="it-IT"/>
        </w:rPr>
        <w:t xml:space="preserve">pare 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  <w:lang w:val="it-IT"/>
        </w:rPr>
        <w:t>diff</w:t>
      </w:r>
      <w:proofErr w:type="spellStart"/>
      <w:r>
        <w:rPr>
          <w:rFonts w:ascii="Times New Roman" w:hAnsi="Times New Roman"/>
        </w:rPr>
        <w:t>érents</w:t>
      </w:r>
      <w:proofErr w:type="spellEnd"/>
      <w:r>
        <w:rPr>
          <w:rFonts w:ascii="Times New Roman" w:hAnsi="Times New Roman"/>
        </w:rPr>
        <w:t xml:space="preserve"> métiers tournés vers les nouvelles activité</w:t>
      </w:r>
      <w:r>
        <w:rPr>
          <w:rFonts w:ascii="Times New Roman" w:hAnsi="Times New Roman"/>
          <w:lang w:val="pt-PT"/>
        </w:rPr>
        <w:t>s de coop</w:t>
      </w:r>
      <w:proofErr w:type="spellStart"/>
      <w:r>
        <w:rPr>
          <w:rFonts w:ascii="Times New Roman" w:hAnsi="Times New Roman"/>
        </w:rPr>
        <w:t>ération</w:t>
      </w:r>
      <w:proofErr w:type="spellEnd"/>
      <w:r>
        <w:rPr>
          <w:rFonts w:ascii="Times New Roman" w:hAnsi="Times New Roman"/>
        </w:rPr>
        <w:t xml:space="preserve"> et de régulation qui comprennent une dimension transnationale, appliquées en particulier aux domaines de la coopération décentralisée, du développement, des droits humains, des migrations ou encore de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environnement. Ces postes peuvent relever du secteur privé comme du secteur public et s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inscrire dans des organisations variées : administrations nationales, collectivités territoriales, ONG, associations, agences internationales, etc. Ce parcours ouvre également sur des emplois d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analyste, de formateur</w:t>
      </w:r>
      <w:r>
        <w:rPr>
          <w:rFonts w:ascii="Times New Roman" w:hAnsi="Times New Roman"/>
          <w:lang w:val="de-DE"/>
        </w:rPr>
        <w:t>·</w:t>
      </w:r>
      <w:proofErr w:type="spellStart"/>
      <w:r>
        <w:rPr>
          <w:rFonts w:ascii="Times New Roman" w:hAnsi="Times New Roman"/>
        </w:rPr>
        <w:t>ice</w:t>
      </w:r>
      <w:proofErr w:type="spellEnd"/>
      <w:r>
        <w:rPr>
          <w:rFonts w:ascii="Times New Roman" w:hAnsi="Times New Roman"/>
        </w:rPr>
        <w:t xml:space="preserve"> ou de </w:t>
      </w:r>
      <w:proofErr w:type="spellStart"/>
      <w:r>
        <w:rPr>
          <w:rFonts w:ascii="Times New Roman" w:hAnsi="Times New Roman"/>
        </w:rPr>
        <w:t>chargé·e</w:t>
      </w:r>
      <w:proofErr w:type="spellEnd"/>
      <w:r>
        <w:rPr>
          <w:rFonts w:ascii="Times New Roman" w:hAnsi="Times New Roman"/>
        </w:rPr>
        <w:t xml:space="preserve"> de plaidoyer consultés par toutes ces organisations.</w:t>
      </w:r>
    </w:p>
    <w:p w:rsidR="00923BC3" w:rsidRDefault="00A22CE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Ces métiers mobilisent des compétences et savoir-faire diversifiés et adaptables à un monde en prise avec des changements rapides (gestion de projet, enquêtes sur les publics, nouveaux modes de communication, etc.) dont la formation permet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acquisition. Des stages relatifs à ces différents champs d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emploi sont proposés dans le cadre de la </w:t>
      </w:r>
      <w:proofErr w:type="spellStart"/>
      <w:r>
        <w:rPr>
          <w:rFonts w:ascii="Times New Roman" w:hAnsi="Times New Roman"/>
        </w:rPr>
        <w:t>deuxi</w:t>
      </w:r>
      <w:proofErr w:type="spellEnd"/>
      <w:r>
        <w:rPr>
          <w:rFonts w:ascii="Times New Roman" w:hAnsi="Times New Roman"/>
          <w:lang w:val="it-IT"/>
        </w:rPr>
        <w:t>ème ann</w:t>
      </w:r>
      <w:proofErr w:type="spellStart"/>
      <w:r>
        <w:rPr>
          <w:rFonts w:ascii="Times New Roman" w:hAnsi="Times New Roman"/>
        </w:rPr>
        <w:t>ée</w:t>
      </w:r>
      <w:proofErr w:type="spellEnd"/>
      <w:r>
        <w:rPr>
          <w:rFonts w:ascii="Times New Roman" w:hAnsi="Times New Roman"/>
        </w:rPr>
        <w:t xml:space="preserve"> de master afin de familiariser les </w:t>
      </w:r>
      <w:proofErr w:type="spellStart"/>
      <w:r>
        <w:rPr>
          <w:rFonts w:ascii="Times New Roman" w:hAnsi="Times New Roman"/>
        </w:rPr>
        <w:t>étudiant∙es</w:t>
      </w:r>
      <w:proofErr w:type="spellEnd"/>
      <w:r>
        <w:rPr>
          <w:rFonts w:ascii="Times New Roman" w:hAnsi="Times New Roman"/>
        </w:rPr>
        <w:t xml:space="preserve"> à ces milieux et aux enjeux qui s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y posent au quotidien, et de leur permettre de se construire un réseau dans leur domaine d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intérêt.</w:t>
      </w:r>
    </w:p>
    <w:p w:rsidR="00923BC3" w:rsidRDefault="00A22CE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Notre Master est enfin une formation à et par la recherche à travers plusieurs enseignements spécialisé</w:t>
      </w:r>
      <w:r>
        <w:rPr>
          <w:rFonts w:ascii="Times New Roman" w:hAnsi="Times New Roman"/>
          <w:lang w:val="pt-PT"/>
        </w:rPr>
        <w:t>s (m</w:t>
      </w:r>
      <w:proofErr w:type="spellStart"/>
      <w:r>
        <w:rPr>
          <w:rFonts w:ascii="Times New Roman" w:hAnsi="Times New Roman"/>
        </w:rPr>
        <w:t>éthodes</w:t>
      </w:r>
      <w:proofErr w:type="spellEnd"/>
      <w:r>
        <w:rPr>
          <w:rFonts w:ascii="Times New Roman" w:hAnsi="Times New Roman"/>
        </w:rPr>
        <w:t xml:space="preserve"> d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  <w:lang w:val="pt-PT"/>
        </w:rPr>
        <w:t>enqu</w:t>
      </w:r>
      <w:proofErr w:type="spellStart"/>
      <w:r>
        <w:rPr>
          <w:rFonts w:ascii="Times New Roman" w:hAnsi="Times New Roman"/>
        </w:rPr>
        <w:t>ête</w:t>
      </w:r>
      <w:proofErr w:type="spellEnd"/>
      <w:r>
        <w:rPr>
          <w:rFonts w:ascii="Times New Roman" w:hAnsi="Times New Roman"/>
        </w:rPr>
        <w:t>, séminaire de recherche, possibilité de choisir de réaliser un mémoire de recherche) : à travers cette initiation à la recherche et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interaction avec des </w:t>
      </w:r>
      <w:proofErr w:type="spellStart"/>
      <w:r>
        <w:rPr>
          <w:rFonts w:ascii="Times New Roman" w:hAnsi="Times New Roman"/>
        </w:rPr>
        <w:t>chercheur∙es</w:t>
      </w:r>
      <w:proofErr w:type="spellEnd"/>
      <w:r>
        <w:rPr>
          <w:rFonts w:ascii="Times New Roman" w:hAnsi="Times New Roman"/>
        </w:rPr>
        <w:t xml:space="preserve"> de stature internationale, le parcours prépare aux différents métiers de la recherche, y la poursuite d’études en doctorat au sein des laboratoires et écoles doctorales associés à la formation. Ces </w:t>
      </w:r>
      <w:proofErr w:type="spellStart"/>
      <w:r>
        <w:rPr>
          <w:rFonts w:ascii="Times New Roman" w:hAnsi="Times New Roman"/>
        </w:rPr>
        <w:t>derni</w:t>
      </w:r>
      <w:proofErr w:type="spellEnd"/>
      <w:r>
        <w:rPr>
          <w:rFonts w:ascii="Times New Roman" w:hAnsi="Times New Roman"/>
          <w:lang w:val="it-IT"/>
        </w:rPr>
        <w:t>è</w:t>
      </w:r>
      <w:proofErr w:type="spellStart"/>
      <w:r>
        <w:rPr>
          <w:rFonts w:ascii="Times New Roman" w:hAnsi="Times New Roman"/>
        </w:rPr>
        <w:t>res</w:t>
      </w:r>
      <w:proofErr w:type="spellEnd"/>
      <w:r>
        <w:rPr>
          <w:rFonts w:ascii="Times New Roman" w:hAnsi="Times New Roman"/>
        </w:rPr>
        <w:t xml:space="preserve"> proposent chaque année quelques financements de th</w:t>
      </w:r>
      <w:r>
        <w:rPr>
          <w:rFonts w:ascii="Times New Roman" w:hAnsi="Times New Roman"/>
          <w:lang w:val="it-IT"/>
        </w:rPr>
        <w:t>èse.</w:t>
      </w:r>
    </w:p>
    <w:p w:rsidR="00923BC3" w:rsidRDefault="00923BC3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923BC3" w:rsidRDefault="00A22CE1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u w:color="000000"/>
        </w:rPr>
      </w:pP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Conditions d’accès</w:t>
      </w:r>
    </w:p>
    <w:p w:rsidR="00923BC3" w:rsidRDefault="00A2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/>
        <w:jc w:val="both"/>
        <w:rPr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Le parcours </w:t>
      </w:r>
      <w:r>
        <w:rPr>
          <w:rStyle w:val="Aucun"/>
          <w:rFonts w:cs="Arial Unicode MS"/>
          <w:i/>
          <w:i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Approche</w:t>
      </w:r>
      <w:r w:rsidR="00A762CD">
        <w:rPr>
          <w:rStyle w:val="Aucun"/>
          <w:rFonts w:cs="Arial Unicode MS"/>
          <w:i/>
          <w:i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s</w:t>
      </w:r>
      <w:r>
        <w:rPr>
          <w:rStyle w:val="Aucun"/>
          <w:rFonts w:cs="Arial Unicode MS"/>
          <w:i/>
          <w:i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transnationale</w:t>
      </w:r>
      <w:r w:rsidR="00A762CD">
        <w:rPr>
          <w:rStyle w:val="Aucun"/>
          <w:rFonts w:cs="Arial Unicode MS"/>
          <w:i/>
          <w:i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s</w:t>
      </w:r>
      <w:r>
        <w:rPr>
          <w:rStyle w:val="Aucun"/>
          <w:rFonts w:cs="Arial Unicode MS"/>
          <w:i/>
          <w:i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du politique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offre </w:t>
      </w:r>
      <w:r w:rsidR="00185B68"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3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0 places en M1.</w:t>
      </w:r>
    </w:p>
    <w:p w:rsidR="00923BC3" w:rsidRDefault="00A2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/>
        <w:jc w:val="both"/>
        <w:rPr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Conditions d’accès : posséder une licence de science politique, sciences sociales et humaines ou arts ; ou une expérience professionnelle ou personnelle permettant la validation des acquis de l’expérience (</w:t>
      </w:r>
      <w:r w:rsidRPr="00E504D2"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VAPP).</w:t>
      </w:r>
      <w:r w:rsidR="00A762CD"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Pour les titulaires d’un M1, il est possible de candidater directement en M2 (peu de places sont ouvertes).</w:t>
      </w:r>
    </w:p>
    <w:p w:rsidR="00923BC3" w:rsidRDefault="00A2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/>
        <w:jc w:val="both"/>
        <w:rPr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Le passage en M2 est automatique pour </w:t>
      </w:r>
      <w:proofErr w:type="gram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les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étudiant</w:t>
      </w:r>
      <w:proofErr w:type="gram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∙es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ayant réussi leur M1.</w:t>
      </w:r>
    </w:p>
    <w:p w:rsidR="00923BC3" w:rsidRDefault="00A22C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Hyperlink1"/>
          <w:rFonts w:eastAsia="Helvetica Neue"/>
        </w:rPr>
      </w:pPr>
      <w:r>
        <w:rPr>
          <w:rStyle w:val="Aucun"/>
          <w:rFonts w:ascii="Times New Roman" w:hAnsi="Times New Roman"/>
          <w:sz w:val="24"/>
          <w:szCs w:val="24"/>
          <w:u w:color="000000"/>
        </w:rPr>
        <w:t>En dehors des voies d’</w:t>
      </w:r>
      <w:r>
        <w:rPr>
          <w:rStyle w:val="Aucun"/>
          <w:rFonts w:ascii="Times New Roman" w:hAnsi="Times New Roman"/>
          <w:sz w:val="24"/>
          <w:szCs w:val="24"/>
          <w:u w:color="000000"/>
          <w:lang w:val="it-IT"/>
        </w:rPr>
        <w:t>acc</w:t>
      </w:r>
      <w:r>
        <w:rPr>
          <w:rStyle w:val="Aucun"/>
          <w:rFonts w:ascii="Times New Roman" w:hAnsi="Times New Roman"/>
          <w:sz w:val="24"/>
          <w:szCs w:val="24"/>
          <w:u w:color="000000"/>
        </w:rPr>
        <w:t>ès dérogatoires (</w:t>
      </w:r>
      <w:hyperlink r:id="rId9" w:history="1">
        <w:r>
          <w:rPr>
            <w:rStyle w:val="Hyperlink1"/>
            <w:rFonts w:eastAsia="Helvetica Neue"/>
          </w:rPr>
          <w:t>Etudes en France</w:t>
        </w:r>
      </w:hyperlink>
      <w:r>
        <w:rPr>
          <w:rStyle w:val="Aucun"/>
          <w:rFonts w:ascii="Times New Roman" w:hAnsi="Times New Roman"/>
          <w:sz w:val="24"/>
          <w:szCs w:val="24"/>
          <w:u w:color="000000"/>
        </w:rPr>
        <w:t xml:space="preserve">, </w:t>
      </w:r>
      <w:hyperlink r:id="rId10" w:history="1">
        <w:r>
          <w:rPr>
            <w:rStyle w:val="Hyperlink1"/>
            <w:rFonts w:eastAsia="Helvetica Neue"/>
          </w:rPr>
          <w:t>VAE</w:t>
        </w:r>
      </w:hyperlink>
      <w:r>
        <w:rPr>
          <w:rStyle w:val="Aucun"/>
          <w:rFonts w:ascii="Times New Roman" w:hAnsi="Times New Roman"/>
          <w:sz w:val="24"/>
          <w:szCs w:val="24"/>
          <w:u w:color="000000"/>
        </w:rPr>
        <w:t xml:space="preserve">), les candidatures sont centralisées à travers la plateforme </w:t>
      </w:r>
      <w:hyperlink r:id="rId11" w:history="1">
        <w:r w:rsidRPr="00E504D2">
          <w:rPr>
            <w:rStyle w:val="Hyperlink1"/>
            <w:rFonts w:eastAsia="Helvetica Neue"/>
          </w:rPr>
          <w:t>Mon Master</w:t>
        </w:r>
      </w:hyperlink>
    </w:p>
    <w:p w:rsidR="00923BC3" w:rsidRDefault="00A2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/>
        <w:jc w:val="both"/>
        <w:rPr>
          <w:rStyle w:val="Hyperlink0"/>
          <w:rFonts w:eastAsia="Times New Roman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Voir la page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MonMaster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de la formation, pour plus de détails sur la procédure et les conditions d’admission : </w:t>
      </w:r>
      <w:hyperlink r:id="rId12" w:history="1">
        <w:r>
          <w:rPr>
            <w:rStyle w:val="Lien"/>
            <w:rFonts w:cs="Arial Unicode MS"/>
            <w:color w:val="000000"/>
            <w:u w:color="000000"/>
            <w:lang w:val="fr-FR"/>
            <w14:textOutline w14:w="0" w14:cap="flat" w14:cmpd="sng" w14:algn="ctr">
              <w14:noFill/>
              <w14:prstDash w14:val="solid"/>
              <w14:bevel/>
            </w14:textOutline>
          </w:rPr>
          <w:t>https://monmaster.gouv.fr/formation/0931827F/1501062PH6GW/detail</w:t>
        </w:r>
      </w:hyperlink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923BC3" w:rsidRDefault="00923BC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923BC3" w:rsidRDefault="00A22C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b/>
          <w:bCs/>
          <w:sz w:val="27"/>
          <w:szCs w:val="27"/>
          <w:u w:color="000000"/>
        </w:rPr>
      </w:pP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Programme des enseignements</w:t>
      </w:r>
    </w:p>
    <w:p w:rsidR="00923BC3" w:rsidRDefault="00923BC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</w:p>
    <w:tbl>
      <w:tblPr>
        <w:tblStyle w:val="TableNormal"/>
        <w:tblW w:w="9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59"/>
        <w:gridCol w:w="6333"/>
        <w:gridCol w:w="739"/>
        <w:gridCol w:w="709"/>
      </w:tblGrid>
      <w:tr w:rsidR="00923BC3">
        <w:trPr>
          <w:trHeight w:val="44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UE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Pr="00A762CD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>
              <w:rPr>
                <w:rStyle w:val="Aucun"/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 xml:space="preserve">Parcours </w:t>
            </w:r>
            <w:r w:rsidR="00A762CD">
              <w:rPr>
                <w:rStyle w:val="Aucun"/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B</w:t>
            </w:r>
            <w:r w:rsidR="00A762CD">
              <w:rPr>
                <w:rStyle w:val="Aucun"/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- Approches transnationales du politique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ECTS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Coef.</w:t>
            </w:r>
          </w:p>
        </w:tc>
      </w:tr>
      <w:tr w:rsidR="00923BC3">
        <w:trPr>
          <w:trHeight w:val="2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Master 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</w:tr>
      <w:tr w:rsidR="00923BC3">
        <w:trPr>
          <w:trHeight w:val="2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M1 1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  <w:vertAlign w:val="superscript"/>
              </w:rPr>
              <w:t>er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 semestre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</w:tr>
      <w:tr w:rsidR="00923BC3">
        <w:trPr>
          <w:trHeight w:val="222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Spécialisation disciplinaire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Histoire du système monde : hégémonies et contre-hégémonies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Introduction au transnational : histoire, théorie sociologie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Gouverner les Suds ? Critique de la raison développementaliste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662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Ouverture disciplinaire et linguistique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Aucun"/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-Approches critiques du politique* </w:t>
            </w:r>
            <w:proofErr w:type="gramStart"/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OU</w:t>
            </w:r>
            <w:proofErr w:type="gramEnd"/>
          </w:p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Aucun"/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-Cours à prendre dans un département partenaire** </w:t>
            </w:r>
            <w:proofErr w:type="gramStart"/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OU</w:t>
            </w:r>
            <w:proofErr w:type="gramEnd"/>
          </w:p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-Cours transversal 1 (liste 1 ci-dessous)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EC langue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M1 2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  <w:vertAlign w:val="superscript"/>
              </w:rPr>
              <w:t>e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 semestre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</w:tr>
      <w:tr w:rsidR="00923BC3">
        <w:trPr>
          <w:trHeight w:val="222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Spécialisation disciplinaire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Economie politique internationale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Savoir et pouvoir dans le gouvernement du monde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Cours transversal 2 (voir liste 2 ci-dessous)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Professionnalisation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Séminaire de professionnalisation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Techniques d'enquête qualitatives et quantitatives en SHS 1 (Introduction)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Accompagnement du mémoire : lire</w:t>
            </w:r>
            <w:r w:rsidR="009E3C24"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 xml:space="preserve"> et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 xml:space="preserve"> produi</w:t>
            </w:r>
            <w:r w:rsidR="009E3C24"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re les sciences sociales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 xml:space="preserve"> (</w:t>
            </w:r>
            <w:r w:rsidR="009E3C24"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T</w:t>
            </w:r>
            <w:bookmarkStart w:id="0" w:name="_GoBack"/>
            <w:bookmarkEnd w:id="0"/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utorat I)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Master 2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</w:tr>
      <w:tr w:rsidR="00923BC3">
        <w:trPr>
          <w:trHeight w:val="2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M2 1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  <w:vertAlign w:val="superscript"/>
              </w:rPr>
              <w:t>er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 semestre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</w:tr>
      <w:tr w:rsidR="00923BC3">
        <w:trPr>
          <w:trHeight w:val="222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Spécialisation disciplinaire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Pr="00E504D2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lang w:val="en-US"/>
              </w:rPr>
            </w:pPr>
            <w:r w:rsidRPr="00E504D2"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  <w:lang w:val="en-US"/>
              </w:rPr>
              <w:t>Questioning the security-humanitarian nexus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Plaider des causes globales (atelier)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EC Transversal 3 (à choisir dans la liste 1 ci-dessous)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EC libre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Professionnalisation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Gestion par projets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rPr>
          <w:trHeight w:val="44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Techniques d'enquête qualitatives et quantitatives des SHS 2 (Approfondissement)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M2 2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  <w:vertAlign w:val="superscript"/>
              </w:rPr>
              <w:t>e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 semestre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</w:tr>
      <w:tr w:rsidR="00923BC3">
        <w:trPr>
          <w:trHeight w:val="222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Initiation à la recherche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Séminaire de recherche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Accompagnement du mémoire : lire</w:t>
            </w:r>
            <w:r w:rsidR="009E3C24"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 xml:space="preserve"> et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 xml:space="preserve"> produire</w:t>
            </w:r>
            <w:r w:rsidR="009E3C24"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 xml:space="preserve"> les sciences sociales (T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 xml:space="preserve">utorat II)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1</w:t>
            </w:r>
          </w:p>
        </w:tc>
      </w:tr>
      <w:tr w:rsidR="00923BC3">
        <w:trPr>
          <w:trHeight w:val="2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Stage/mémoire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Mémoire de stage ou Mémoire de recherche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4</w:t>
            </w:r>
          </w:p>
        </w:tc>
      </w:tr>
    </w:tbl>
    <w:p w:rsidR="00923BC3" w:rsidRDefault="00A22C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Style w:val="Aucun"/>
          <w:rFonts w:ascii="Times New Roman" w:hAnsi="Times New Roman"/>
          <w:sz w:val="20"/>
          <w:szCs w:val="20"/>
          <w:u w:color="000000"/>
        </w:rPr>
        <w:t xml:space="preserve">* Cours obligatoire pour </w:t>
      </w:r>
      <w:proofErr w:type="gramStart"/>
      <w:r>
        <w:rPr>
          <w:rStyle w:val="Aucun"/>
          <w:rFonts w:ascii="Times New Roman" w:hAnsi="Times New Roman"/>
          <w:sz w:val="20"/>
          <w:szCs w:val="20"/>
          <w:u w:color="000000"/>
        </w:rPr>
        <w:t xml:space="preserve">les </w:t>
      </w:r>
      <w:proofErr w:type="spellStart"/>
      <w:r>
        <w:rPr>
          <w:rStyle w:val="Aucun"/>
          <w:rFonts w:ascii="Times New Roman" w:hAnsi="Times New Roman"/>
          <w:sz w:val="20"/>
          <w:szCs w:val="20"/>
          <w:u w:color="000000"/>
        </w:rPr>
        <w:t>étudiant</w:t>
      </w:r>
      <w:proofErr w:type="gramEnd"/>
      <w:r>
        <w:rPr>
          <w:rStyle w:val="Aucun"/>
          <w:rFonts w:ascii="Times New Roman" w:hAnsi="Times New Roman"/>
          <w:sz w:val="20"/>
          <w:szCs w:val="20"/>
          <w:u w:color="000000"/>
        </w:rPr>
        <w:t>∙es</w:t>
      </w:r>
      <w:proofErr w:type="spellEnd"/>
      <w:r>
        <w:rPr>
          <w:rStyle w:val="Aucun"/>
          <w:rFonts w:ascii="Times New Roman" w:hAnsi="Times New Roman"/>
          <w:sz w:val="20"/>
          <w:szCs w:val="20"/>
          <w:u w:color="000000"/>
        </w:rPr>
        <w:t xml:space="preserve"> ne provenant pas d’un cursus de science politique</w:t>
      </w:r>
    </w:p>
    <w:p w:rsidR="00923BC3" w:rsidRDefault="00923BC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E504D2" w:rsidRPr="006501CC" w:rsidRDefault="00A22CE1" w:rsidP="00E504D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hAnsi="Times New Roman" w:cs="Times New Roman"/>
          <w:sz w:val="20"/>
          <w:szCs w:val="20"/>
        </w:rPr>
      </w:pPr>
      <w:r>
        <w:rPr>
          <w:rStyle w:val="Aucun"/>
          <w:rFonts w:ascii="Times New Roman" w:hAnsi="Times New Roman"/>
          <w:b/>
          <w:bCs/>
          <w:sz w:val="20"/>
          <w:szCs w:val="20"/>
          <w:u w:color="000000"/>
        </w:rPr>
        <w:t>**</w:t>
      </w:r>
      <w:r w:rsidR="00E504D2" w:rsidRPr="00E504D2">
        <w:rPr>
          <w:rStyle w:val="Aucun"/>
          <w:rFonts w:ascii="Times New Roman" w:hAnsi="Times New Roman" w:cs="Times New Roman"/>
          <w:b/>
          <w:bCs/>
        </w:rPr>
        <w:t xml:space="preserve"> </w:t>
      </w:r>
      <w:r w:rsidR="00E504D2" w:rsidRPr="006501CC">
        <w:rPr>
          <w:rStyle w:val="Aucun"/>
          <w:rFonts w:ascii="Times New Roman" w:hAnsi="Times New Roman" w:cs="Times New Roman"/>
          <w:b/>
          <w:bCs/>
          <w:sz w:val="20"/>
          <w:szCs w:val="20"/>
        </w:rPr>
        <w:t xml:space="preserve">Les départements partenaires de notre Master : </w:t>
      </w:r>
      <w:r w:rsidR="00E504D2" w:rsidRPr="006501CC">
        <w:rPr>
          <w:rStyle w:val="Aucun"/>
          <w:rFonts w:ascii="Times New Roman" w:hAnsi="Times New Roman" w:cs="Times New Roman"/>
          <w:sz w:val="20"/>
          <w:szCs w:val="20"/>
        </w:rPr>
        <w:t xml:space="preserve">des cours sont ouverts dans les formations suivantes : Institut </w:t>
      </w:r>
      <w:proofErr w:type="gramStart"/>
      <w:r w:rsidR="00E504D2" w:rsidRPr="006501CC">
        <w:rPr>
          <w:rStyle w:val="Aucun"/>
          <w:rFonts w:ascii="Times New Roman" w:hAnsi="Times New Roman" w:cs="Times New Roman"/>
          <w:sz w:val="20"/>
          <w:szCs w:val="20"/>
        </w:rPr>
        <w:t>d’Etudes</w:t>
      </w:r>
      <w:proofErr w:type="gramEnd"/>
      <w:r w:rsidR="00E504D2" w:rsidRPr="006501CC">
        <w:rPr>
          <w:rStyle w:val="Aucun"/>
          <w:rFonts w:ascii="Times New Roman" w:hAnsi="Times New Roman" w:cs="Times New Roman"/>
          <w:sz w:val="20"/>
          <w:szCs w:val="20"/>
        </w:rPr>
        <w:t xml:space="preserve"> Européennes (sous réserve) ; Master « Mondes méditerranéens en mouvement » du Département Sciences sociales des mondes méditerranéens ; Master « Etudes Transnationales et Transculturelles » de l’UFR Langues et cultures étrangères ; Master « Sciences sociales : Sociologie et anthropologie » ; Master Genre.</w:t>
      </w:r>
    </w:p>
    <w:p w:rsidR="00923BC3" w:rsidRDefault="00923BC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923BC3" w:rsidRDefault="00A22C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>
        <w:rPr>
          <w:rStyle w:val="Aucun"/>
          <w:rFonts w:ascii="Times New Roman" w:hAnsi="Times New Roman"/>
          <w:b/>
          <w:bCs/>
          <w:sz w:val="20"/>
          <w:szCs w:val="20"/>
          <w:u w:color="000000"/>
        </w:rPr>
        <w:t>LISTE 1--Cours transversaux offerts au 1</w:t>
      </w:r>
      <w:r>
        <w:rPr>
          <w:rStyle w:val="Aucun"/>
          <w:rFonts w:ascii="Times New Roman" w:hAnsi="Times New Roman"/>
          <w:b/>
          <w:bCs/>
          <w:sz w:val="20"/>
          <w:szCs w:val="20"/>
          <w:u w:color="000000"/>
          <w:vertAlign w:val="superscript"/>
        </w:rPr>
        <w:t>er</w:t>
      </w:r>
      <w:r>
        <w:rPr>
          <w:rStyle w:val="Aucun"/>
          <w:rFonts w:ascii="Times New Roman" w:hAnsi="Times New Roman"/>
          <w:b/>
          <w:bCs/>
          <w:sz w:val="20"/>
          <w:szCs w:val="20"/>
          <w:u w:color="000000"/>
          <w:lang w:val="pt-PT"/>
        </w:rPr>
        <w:t xml:space="preserve"> semestre (M1-M2)</w:t>
      </w:r>
    </w:p>
    <w:p w:rsidR="00923BC3" w:rsidRDefault="00A22CE1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Politique et numérique </w:t>
      </w:r>
    </w:p>
    <w:p w:rsidR="00923BC3" w:rsidRDefault="00A22CE1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Politique des migrations</w:t>
      </w:r>
    </w:p>
    <w:p w:rsidR="00923BC3" w:rsidRDefault="00A22CE1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Approches et théories de la justice</w:t>
      </w:r>
    </w:p>
    <w:p w:rsidR="00923BC3" w:rsidRDefault="00A22CE1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Culture et engagement</w:t>
      </w:r>
    </w:p>
    <w:p w:rsidR="00923BC3" w:rsidRDefault="00A22CE1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Démocratisations et montée des autoritarismes</w:t>
      </w:r>
    </w:p>
    <w:p w:rsidR="00923BC3" w:rsidRDefault="00A22CE1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Politique des archives </w:t>
      </w:r>
    </w:p>
    <w:p w:rsidR="00923BC3" w:rsidRDefault="00A22CE1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Sociologie politique de la santé</w:t>
      </w:r>
    </w:p>
    <w:p w:rsidR="00923BC3" w:rsidRDefault="00923B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both"/>
        <w:rPr>
          <w:rStyle w:val="Aucun"/>
          <w:rFonts w:eastAsia="Times New Roman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923BC3" w:rsidRDefault="00A22C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>
        <w:rPr>
          <w:rStyle w:val="Aucun"/>
          <w:rFonts w:ascii="Times New Roman" w:hAnsi="Times New Roman"/>
          <w:b/>
          <w:bCs/>
          <w:sz w:val="20"/>
          <w:szCs w:val="20"/>
          <w:u w:color="000000"/>
        </w:rPr>
        <w:t>LISTE 2--Cours transversaux offerts au second semestre (M1)</w:t>
      </w:r>
    </w:p>
    <w:p w:rsidR="00923BC3" w:rsidRDefault="00A22CE1">
      <w:pPr>
        <w:numPr>
          <w:ilvl w:val="0"/>
          <w:numId w:val="4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lastRenderedPageBreak/>
        <w:t>Impérialisme, colonialisme, postcolonialisme</w:t>
      </w:r>
    </w:p>
    <w:p w:rsidR="00923BC3" w:rsidRDefault="00A22CE1">
      <w:pPr>
        <w:numPr>
          <w:ilvl w:val="0"/>
          <w:numId w:val="4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Politique et crise écologique </w:t>
      </w:r>
    </w:p>
    <w:p w:rsidR="00923BC3" w:rsidRDefault="00A22CE1">
      <w:pPr>
        <w:numPr>
          <w:ilvl w:val="0"/>
          <w:numId w:val="4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Genre et politique</w:t>
      </w:r>
    </w:p>
    <w:p w:rsidR="00923BC3" w:rsidRDefault="00A22CE1">
      <w:pPr>
        <w:numPr>
          <w:ilvl w:val="0"/>
          <w:numId w:val="4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Pouvoir, domination, gouvernement</w:t>
      </w:r>
    </w:p>
    <w:p w:rsidR="00923BC3" w:rsidRDefault="00A22C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sz w:val="20"/>
          <w:szCs w:val="20"/>
          <w:u w:color="000000"/>
        </w:rPr>
      </w:pPr>
      <w:r w:rsidRPr="00E504D2">
        <w:rPr>
          <w:rStyle w:val="Aucun"/>
          <w:rFonts w:ascii="Times New Roman" w:hAnsi="Times New Roman"/>
          <w:sz w:val="20"/>
          <w:szCs w:val="20"/>
          <w:u w:color="000000"/>
        </w:rPr>
        <w:t>[NB</w:t>
      </w:r>
      <w:r>
        <w:rPr>
          <w:rStyle w:val="Aucun"/>
          <w:rFonts w:ascii="Times New Roman" w:hAnsi="Times New Roman"/>
          <w:sz w:val="20"/>
          <w:szCs w:val="20"/>
          <w:u w:color="000000"/>
        </w:rPr>
        <w:t> : en fonction des années, certains de ces cours transversaux peuvent ne pas être ouverts.]</w:t>
      </w:r>
    </w:p>
    <w:p w:rsidR="00923BC3" w:rsidRDefault="00923BC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sectPr w:rsidR="00923BC3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7EC" w:rsidRDefault="000267EC">
      <w:r>
        <w:separator/>
      </w:r>
    </w:p>
  </w:endnote>
  <w:endnote w:type="continuationSeparator" w:id="0">
    <w:p w:rsidR="000267EC" w:rsidRDefault="0002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BC3" w:rsidRDefault="00923B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7EC" w:rsidRDefault="000267EC">
      <w:r>
        <w:separator/>
      </w:r>
    </w:p>
  </w:footnote>
  <w:footnote w:type="continuationSeparator" w:id="0">
    <w:p w:rsidR="000267EC" w:rsidRDefault="00026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BC3" w:rsidRDefault="00923B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A7E78"/>
    <w:multiLevelType w:val="hybridMultilevel"/>
    <w:tmpl w:val="394203A6"/>
    <w:styleLink w:val="Style1import"/>
    <w:lvl w:ilvl="0" w:tplc="372AD62C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42DB92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E01EC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08487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DC5A6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68E39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7C108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FC7F3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B821A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76334BC"/>
    <w:multiLevelType w:val="hybridMultilevel"/>
    <w:tmpl w:val="EEBEAF40"/>
    <w:numStyleLink w:val="Style2import"/>
  </w:abstractNum>
  <w:abstractNum w:abstractNumId="2" w15:restartNumberingAfterBreak="0">
    <w:nsid w:val="64C93912"/>
    <w:multiLevelType w:val="hybridMultilevel"/>
    <w:tmpl w:val="394203A6"/>
    <w:numStyleLink w:val="Style1import"/>
  </w:abstractNum>
  <w:abstractNum w:abstractNumId="3" w15:restartNumberingAfterBreak="0">
    <w:nsid w:val="652A3AC7"/>
    <w:multiLevelType w:val="hybridMultilevel"/>
    <w:tmpl w:val="229AD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12754"/>
    <w:multiLevelType w:val="hybridMultilevel"/>
    <w:tmpl w:val="EEBEAF40"/>
    <w:styleLink w:val="Style2import"/>
    <w:lvl w:ilvl="0" w:tplc="BE623A6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649EC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05C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D20C2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46F33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A85B1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BA88A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C3B4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CEB86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C3"/>
    <w:rsid w:val="000267EC"/>
    <w:rsid w:val="00185B68"/>
    <w:rsid w:val="00561A0F"/>
    <w:rsid w:val="00923BC3"/>
    <w:rsid w:val="009E3C24"/>
    <w:rsid w:val="00A22CE1"/>
    <w:rsid w:val="00A762CD"/>
    <w:rsid w:val="00E5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C052"/>
  <w15:docId w15:val="{E529281B-54F2-46F1-81C9-7CE441A3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en">
    <w:name w:val="Lien"/>
    <w:rPr>
      <w:u w:val="single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customStyle="1" w:styleId="Hyperlink1">
    <w:name w:val="Hyperlink.1"/>
    <w:basedOn w:val="Lien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sppa.cnrs.f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onmaster.gouv.fr/formation/0931827F/1501062PH6GW/detai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master.gouv.f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c.univ-paris8.fr/-vae-validation-des-acquis-de-l-experience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pusfrance.org/fr/candidature-procedure-etudes-en-fr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1406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--</cp:lastModifiedBy>
  <cp:revision>6</cp:revision>
  <dcterms:created xsi:type="dcterms:W3CDTF">2025-12-17T08:41:00Z</dcterms:created>
  <dcterms:modified xsi:type="dcterms:W3CDTF">2026-01-05T10:39:00Z</dcterms:modified>
</cp:coreProperties>
</file>