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BC3" w:rsidRDefault="00A22CE1" w:rsidP="00A762CD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Calibri" w:hAnsi="Calibri"/>
          <w:u w:color="000000"/>
        </w:rPr>
      </w:pPr>
      <w:r>
        <w:rPr>
          <w:rStyle w:val="Aucun"/>
          <w:rFonts w:ascii="Calibri" w:hAnsi="Calibri"/>
          <w:noProof/>
          <w:u w:color="000000"/>
        </w:rPr>
        <w:drawing>
          <wp:inline distT="0" distB="0" distL="0" distR="0">
            <wp:extent cx="4492112" cy="1476541"/>
            <wp:effectExtent l="0" t="0" r="0" b="0"/>
            <wp:docPr id="1073741825" name="officeArt object" descr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1" descr="Image 1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2112" cy="147654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923BC3" w:rsidRDefault="00A22CE1" w:rsidP="00A762CD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Style w:val="Aucun"/>
          <w:rFonts w:ascii="Times New Roman" w:eastAsia="Times New Roman" w:hAnsi="Times New Roman" w:cs="Times New Roman"/>
          <w:b/>
          <w:bCs/>
          <w:sz w:val="32"/>
          <w:szCs w:val="32"/>
          <w:u w:color="000000"/>
        </w:rPr>
      </w:pPr>
      <w:r>
        <w:rPr>
          <w:rStyle w:val="Aucun"/>
          <w:rFonts w:ascii="Times New Roman" w:hAnsi="Times New Roman"/>
          <w:b/>
          <w:bCs/>
          <w:sz w:val="32"/>
          <w:szCs w:val="32"/>
          <w:u w:color="000000"/>
        </w:rPr>
        <w:t>MASTER DE SCIENCE POLITIQUE | LMD5</w:t>
      </w:r>
    </w:p>
    <w:p w:rsidR="00923BC3" w:rsidRDefault="00923BC3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Style w:val="Aucun"/>
          <w:rFonts w:ascii="Times New Roman" w:eastAsia="Times New Roman" w:hAnsi="Times New Roman" w:cs="Times New Roman"/>
          <w:sz w:val="32"/>
          <w:szCs w:val="32"/>
          <w:u w:color="000000"/>
        </w:rPr>
      </w:pPr>
    </w:p>
    <w:p w:rsidR="00923BC3" w:rsidRDefault="00A22CE1" w:rsidP="00A762CD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Style w:val="Aucun"/>
          <w:rFonts w:ascii="Times New Roman" w:eastAsia="Times New Roman" w:hAnsi="Times New Roman" w:cs="Times New Roman"/>
          <w:b/>
          <w:bCs/>
          <w:color w:val="077B30"/>
          <w:u w:color="077B30"/>
        </w:rPr>
      </w:pPr>
      <w:r>
        <w:rPr>
          <w:rStyle w:val="Aucun"/>
          <w:rFonts w:ascii="Times New Roman" w:hAnsi="Times New Roman"/>
          <w:b/>
          <w:bCs/>
          <w:color w:val="077B30"/>
          <w:sz w:val="28"/>
          <w:szCs w:val="28"/>
          <w:u w:color="077B30"/>
        </w:rPr>
        <w:t>PARCOURS APPROCHE</w:t>
      </w:r>
      <w:r w:rsidR="00A762CD">
        <w:rPr>
          <w:rStyle w:val="Aucun"/>
          <w:rFonts w:ascii="Times New Roman" w:hAnsi="Times New Roman"/>
          <w:b/>
          <w:bCs/>
          <w:color w:val="077B30"/>
          <w:sz w:val="28"/>
          <w:szCs w:val="28"/>
          <w:u w:color="077B30"/>
        </w:rPr>
        <w:t xml:space="preserve">S </w:t>
      </w:r>
      <w:r>
        <w:rPr>
          <w:rStyle w:val="Aucun"/>
          <w:rFonts w:ascii="Times New Roman" w:hAnsi="Times New Roman"/>
          <w:b/>
          <w:bCs/>
          <w:color w:val="077B30"/>
          <w:sz w:val="28"/>
          <w:szCs w:val="28"/>
          <w:u w:color="077B30"/>
        </w:rPr>
        <w:t>TRANSNATIONALE</w:t>
      </w:r>
      <w:r w:rsidR="00A762CD">
        <w:rPr>
          <w:rStyle w:val="Aucun"/>
          <w:rFonts w:ascii="Times New Roman" w:hAnsi="Times New Roman"/>
          <w:b/>
          <w:bCs/>
          <w:color w:val="077B30"/>
          <w:sz w:val="28"/>
          <w:szCs w:val="28"/>
          <w:u w:color="077B30"/>
        </w:rPr>
        <w:t>S</w:t>
      </w:r>
      <w:r>
        <w:rPr>
          <w:rStyle w:val="Aucun"/>
          <w:rFonts w:ascii="Times New Roman" w:hAnsi="Times New Roman"/>
          <w:b/>
          <w:bCs/>
          <w:color w:val="077B30"/>
          <w:sz w:val="28"/>
          <w:szCs w:val="28"/>
          <w:u w:color="077B30"/>
        </w:rPr>
        <w:t xml:space="preserve"> DU POLITIQUE</w:t>
      </w:r>
    </w:p>
    <w:p w:rsidR="00923BC3" w:rsidRDefault="00923BC3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Style w:val="Aucun"/>
          <w:rFonts w:ascii="Times New Roman" w:eastAsia="Times New Roman" w:hAnsi="Times New Roman" w:cs="Times New Roman"/>
          <w:u w:color="000000"/>
        </w:rPr>
      </w:pPr>
    </w:p>
    <w:p w:rsidR="00923BC3" w:rsidRPr="00561A0F" w:rsidRDefault="00A22CE1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Style w:val="Aucun"/>
          <w:rFonts w:ascii="Times New Roman" w:eastAsia="Times New Roman" w:hAnsi="Times New Roman" w:cs="Times New Roman"/>
          <w:b/>
          <w:bCs/>
          <w:sz w:val="27"/>
          <w:szCs w:val="27"/>
          <w:u w:color="000000"/>
        </w:rPr>
      </w:pPr>
      <w:r w:rsidRPr="00561A0F">
        <w:rPr>
          <w:rStyle w:val="Aucun"/>
          <w:rFonts w:ascii="Times New Roman" w:hAnsi="Times New Roman"/>
          <w:b/>
          <w:bCs/>
          <w:sz w:val="27"/>
          <w:szCs w:val="27"/>
          <w:u w:color="000000"/>
        </w:rPr>
        <w:t xml:space="preserve">La formation </w:t>
      </w:r>
    </w:p>
    <w:p w:rsidR="00923BC3" w:rsidRDefault="00923BC3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Style w:val="Aucun"/>
          <w:rFonts w:ascii="Times New Roman" w:eastAsia="Times New Roman" w:hAnsi="Times New Roman" w:cs="Times New Roman"/>
          <w:b/>
          <w:bCs/>
          <w:u w:color="000000"/>
        </w:rPr>
      </w:pPr>
    </w:p>
    <w:p w:rsidR="00923BC3" w:rsidRDefault="00A22CE1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jc w:val="both"/>
        <w:rPr>
          <w:rStyle w:val="Aucun"/>
          <w:rFonts w:ascii="Times New Roman" w:eastAsia="Times New Roman" w:hAnsi="Times New Roman" w:cs="Times New Roman"/>
        </w:rPr>
      </w:pPr>
      <w:r>
        <w:rPr>
          <w:rStyle w:val="Aucun"/>
          <w:rFonts w:ascii="Times New Roman" w:eastAsia="Times New Roman" w:hAnsi="Times New Roman" w:cs="Times New Roman"/>
          <w:b/>
          <w:bCs/>
        </w:rPr>
        <w:tab/>
      </w:r>
      <w:r>
        <w:rPr>
          <w:rStyle w:val="Aucun"/>
          <w:rFonts w:ascii="Times New Roman" w:hAnsi="Times New Roman"/>
          <w:b/>
          <w:bCs/>
        </w:rPr>
        <w:t>Le parcours Approche</w:t>
      </w:r>
      <w:r w:rsidR="00A762CD">
        <w:rPr>
          <w:rStyle w:val="Aucun"/>
          <w:rFonts w:ascii="Times New Roman" w:hAnsi="Times New Roman"/>
          <w:b/>
          <w:bCs/>
        </w:rPr>
        <w:t>s</w:t>
      </w:r>
      <w:r>
        <w:rPr>
          <w:rStyle w:val="Aucun"/>
          <w:rFonts w:ascii="Times New Roman" w:hAnsi="Times New Roman"/>
          <w:b/>
          <w:bCs/>
        </w:rPr>
        <w:t xml:space="preserve"> transnationale</w:t>
      </w:r>
      <w:r w:rsidR="00A762CD">
        <w:rPr>
          <w:rStyle w:val="Aucun"/>
          <w:rFonts w:ascii="Times New Roman" w:hAnsi="Times New Roman"/>
          <w:b/>
          <w:bCs/>
        </w:rPr>
        <w:t>s</w:t>
      </w:r>
      <w:r>
        <w:rPr>
          <w:rStyle w:val="Aucun"/>
          <w:rFonts w:ascii="Times New Roman" w:hAnsi="Times New Roman"/>
          <w:b/>
          <w:bCs/>
        </w:rPr>
        <w:t xml:space="preserve"> du politique</w:t>
      </w:r>
      <w:r>
        <w:rPr>
          <w:rStyle w:val="Aucun"/>
          <w:rFonts w:ascii="Times New Roman" w:hAnsi="Times New Roman"/>
        </w:rPr>
        <w:t xml:space="preserve"> propose de </w:t>
      </w:r>
      <w:r>
        <w:rPr>
          <w:rStyle w:val="Aucun"/>
          <w:rFonts w:ascii="Times New Roman" w:hAnsi="Times New Roman"/>
          <w:b/>
          <w:bCs/>
        </w:rPr>
        <w:t>comprendre le politique par-del</w:t>
      </w:r>
      <w:r>
        <w:rPr>
          <w:rStyle w:val="Aucun"/>
          <w:rFonts w:ascii="Times New Roman" w:hAnsi="Times New Roman"/>
          <w:b/>
          <w:bCs/>
        </w:rPr>
        <w:t xml:space="preserve">à </w:t>
      </w:r>
      <w:r>
        <w:rPr>
          <w:rStyle w:val="Aucun"/>
          <w:rFonts w:ascii="Times New Roman" w:hAnsi="Times New Roman"/>
          <w:b/>
          <w:bCs/>
        </w:rPr>
        <w:t xml:space="preserve">les </w:t>
      </w:r>
      <w:proofErr w:type="spellStart"/>
      <w:r>
        <w:rPr>
          <w:rStyle w:val="Aucun"/>
          <w:rFonts w:ascii="Times New Roman" w:hAnsi="Times New Roman"/>
          <w:b/>
          <w:bCs/>
        </w:rPr>
        <w:t>fronti</w:t>
      </w:r>
      <w:proofErr w:type="spellEnd"/>
      <w:r>
        <w:rPr>
          <w:rStyle w:val="Aucun"/>
          <w:rFonts w:ascii="Times New Roman" w:hAnsi="Times New Roman"/>
          <w:b/>
          <w:bCs/>
          <w:lang w:val="it-IT"/>
        </w:rPr>
        <w:t>è</w:t>
      </w:r>
      <w:proofErr w:type="spellStart"/>
      <w:r>
        <w:rPr>
          <w:rStyle w:val="Aucun"/>
          <w:rFonts w:ascii="Times New Roman" w:hAnsi="Times New Roman"/>
          <w:b/>
          <w:bCs/>
        </w:rPr>
        <w:t>res</w:t>
      </w:r>
      <w:proofErr w:type="spellEnd"/>
      <w:r>
        <w:rPr>
          <w:rStyle w:val="Aucun"/>
          <w:rFonts w:ascii="Times New Roman" w:hAnsi="Times New Roman"/>
          <w:b/>
          <w:bCs/>
        </w:rPr>
        <w:t xml:space="preserve"> nationales</w:t>
      </w:r>
      <w:r>
        <w:rPr>
          <w:rStyle w:val="Aucun"/>
          <w:rFonts w:ascii="Times New Roman" w:hAnsi="Times New Roman"/>
        </w:rPr>
        <w:t xml:space="preserve">, en montrant comment les </w:t>
      </w:r>
      <w:proofErr w:type="spellStart"/>
      <w:r>
        <w:rPr>
          <w:rStyle w:val="Aucun"/>
          <w:rFonts w:ascii="Times New Roman" w:hAnsi="Times New Roman"/>
        </w:rPr>
        <w:t>ph</w:t>
      </w:r>
      <w:r>
        <w:rPr>
          <w:rStyle w:val="Aucun"/>
          <w:rFonts w:ascii="Times New Roman" w:hAnsi="Times New Roman"/>
        </w:rPr>
        <w:t>é</w:t>
      </w:r>
      <w:r>
        <w:rPr>
          <w:rStyle w:val="Aucun"/>
          <w:rFonts w:ascii="Times New Roman" w:hAnsi="Times New Roman"/>
        </w:rPr>
        <w:t>nom</w:t>
      </w:r>
      <w:proofErr w:type="spellEnd"/>
      <w:r>
        <w:rPr>
          <w:rStyle w:val="Aucun"/>
          <w:rFonts w:ascii="Times New Roman" w:hAnsi="Times New Roman"/>
          <w:lang w:val="it-IT"/>
        </w:rPr>
        <w:t>è</w:t>
      </w:r>
      <w:proofErr w:type="spellStart"/>
      <w:r>
        <w:rPr>
          <w:rStyle w:val="Aucun"/>
          <w:rFonts w:ascii="Times New Roman" w:hAnsi="Times New Roman"/>
        </w:rPr>
        <w:t>nes</w:t>
      </w:r>
      <w:proofErr w:type="spellEnd"/>
      <w:r>
        <w:rPr>
          <w:rStyle w:val="Aucun"/>
          <w:rFonts w:ascii="Times New Roman" w:hAnsi="Times New Roman"/>
        </w:rPr>
        <w:t xml:space="preserve"> politiques se construisent </w:t>
      </w:r>
      <w:proofErr w:type="spellStart"/>
      <w:r>
        <w:rPr>
          <w:rStyle w:val="Aucun"/>
          <w:rFonts w:ascii="Times New Roman" w:hAnsi="Times New Roman"/>
        </w:rPr>
        <w:t>aujourd</w:t>
      </w:r>
      <w:proofErr w:type="spellEnd"/>
      <w:r>
        <w:rPr>
          <w:rStyle w:val="Aucun"/>
          <w:rFonts w:ascii="Times New Roman" w:hAnsi="Times New Roman"/>
          <w:rtl/>
        </w:rPr>
        <w:t>’</w:t>
      </w:r>
      <w:r>
        <w:rPr>
          <w:rStyle w:val="Aucun"/>
          <w:rFonts w:ascii="Times New Roman" w:hAnsi="Times New Roman"/>
        </w:rPr>
        <w:t xml:space="preserve">hui du local au global, et comment ces </w:t>
      </w:r>
      <w:r>
        <w:rPr>
          <w:rStyle w:val="Aucun"/>
          <w:rFonts w:ascii="Times New Roman" w:hAnsi="Times New Roman"/>
        </w:rPr>
        <w:t>é</w:t>
      </w:r>
      <w:r>
        <w:rPr>
          <w:rStyle w:val="Aucun"/>
          <w:rFonts w:ascii="Times New Roman" w:hAnsi="Times New Roman"/>
        </w:rPr>
        <w:t xml:space="preserve">chelles sont </w:t>
      </w:r>
      <w:r>
        <w:rPr>
          <w:rStyle w:val="Aucun"/>
          <w:rFonts w:ascii="Times New Roman" w:hAnsi="Times New Roman"/>
        </w:rPr>
        <w:t>é</w:t>
      </w:r>
      <w:r>
        <w:rPr>
          <w:rStyle w:val="Aucun"/>
          <w:rFonts w:ascii="Times New Roman" w:hAnsi="Times New Roman"/>
        </w:rPr>
        <w:t>troitement li</w:t>
      </w:r>
      <w:r>
        <w:rPr>
          <w:rStyle w:val="Aucun"/>
          <w:rFonts w:ascii="Times New Roman" w:hAnsi="Times New Roman"/>
        </w:rPr>
        <w:t>é</w:t>
      </w:r>
      <w:r>
        <w:rPr>
          <w:rStyle w:val="Aucun"/>
          <w:rFonts w:ascii="Times New Roman" w:hAnsi="Times New Roman"/>
          <w:lang w:val="pt-PT"/>
        </w:rPr>
        <w:t>es.</w:t>
      </w:r>
      <w:r>
        <w:t xml:space="preserve"> </w:t>
      </w:r>
      <w:r>
        <w:rPr>
          <w:rStyle w:val="Aucun"/>
          <w:rFonts w:ascii="Times New Roman" w:hAnsi="Times New Roman"/>
        </w:rPr>
        <w:t>Plut</w:t>
      </w:r>
      <w:r>
        <w:rPr>
          <w:rStyle w:val="Aucun"/>
          <w:rFonts w:ascii="Times New Roman" w:hAnsi="Times New Roman"/>
        </w:rPr>
        <w:t>ô</w:t>
      </w:r>
      <w:r>
        <w:rPr>
          <w:rStyle w:val="Aucun"/>
          <w:rFonts w:ascii="Times New Roman" w:hAnsi="Times New Roman"/>
        </w:rPr>
        <w:t xml:space="preserve">t </w:t>
      </w:r>
      <w:proofErr w:type="spellStart"/>
      <w:r>
        <w:rPr>
          <w:rStyle w:val="Aucun"/>
          <w:rFonts w:ascii="Times New Roman" w:hAnsi="Times New Roman"/>
        </w:rPr>
        <w:t>qu</w:t>
      </w:r>
      <w:proofErr w:type="spellEnd"/>
      <w:r>
        <w:rPr>
          <w:rStyle w:val="Aucun"/>
          <w:rFonts w:ascii="Times New Roman" w:hAnsi="Times New Roman"/>
          <w:rtl/>
        </w:rPr>
        <w:t>’</w:t>
      </w:r>
      <w:r>
        <w:rPr>
          <w:rStyle w:val="Aucun"/>
          <w:rFonts w:ascii="Times New Roman" w:hAnsi="Times New Roman"/>
        </w:rPr>
        <w:t>une sp</w:t>
      </w:r>
      <w:r>
        <w:rPr>
          <w:rStyle w:val="Aucun"/>
          <w:rFonts w:ascii="Times New Roman" w:hAnsi="Times New Roman"/>
        </w:rPr>
        <w:t>é</w:t>
      </w:r>
      <w:r>
        <w:rPr>
          <w:rStyle w:val="Aucun"/>
          <w:rFonts w:ascii="Times New Roman" w:hAnsi="Times New Roman"/>
        </w:rPr>
        <w:t xml:space="preserve">cialisation sur un seul objet, ce master offre ainsi avant tout une </w:t>
      </w:r>
      <w:proofErr w:type="spellStart"/>
      <w:r>
        <w:rPr>
          <w:rStyle w:val="Aucun"/>
          <w:rFonts w:ascii="Times New Roman" w:hAnsi="Times New Roman"/>
        </w:rPr>
        <w:t>mani</w:t>
      </w:r>
      <w:proofErr w:type="spellEnd"/>
      <w:r>
        <w:rPr>
          <w:rStyle w:val="Aucun"/>
          <w:rFonts w:ascii="Times New Roman" w:hAnsi="Times New Roman"/>
          <w:lang w:val="it-IT"/>
        </w:rPr>
        <w:t>è</w:t>
      </w:r>
      <w:r>
        <w:rPr>
          <w:rStyle w:val="Aucun"/>
          <w:rFonts w:ascii="Times New Roman" w:hAnsi="Times New Roman"/>
          <w:lang w:val="it-IT"/>
        </w:rPr>
        <w:t>re originale d</w:t>
      </w:r>
      <w:r>
        <w:rPr>
          <w:rStyle w:val="Aucun"/>
          <w:rFonts w:ascii="Times New Roman" w:hAnsi="Times New Roman"/>
        </w:rPr>
        <w:t>’</w:t>
      </w:r>
      <w:r>
        <w:rPr>
          <w:rStyle w:val="Aucun"/>
          <w:rFonts w:ascii="Times New Roman" w:hAnsi="Times New Roman"/>
          <w:lang w:val="it-IT"/>
        </w:rPr>
        <w:t>appr</w:t>
      </w:r>
      <w:proofErr w:type="spellStart"/>
      <w:r>
        <w:rPr>
          <w:rStyle w:val="Aucun"/>
          <w:rFonts w:ascii="Times New Roman" w:hAnsi="Times New Roman"/>
        </w:rPr>
        <w:t>é</w:t>
      </w:r>
      <w:r>
        <w:rPr>
          <w:rStyle w:val="Aucun"/>
          <w:rFonts w:ascii="Times New Roman" w:hAnsi="Times New Roman"/>
        </w:rPr>
        <w:t>hender</w:t>
      </w:r>
      <w:proofErr w:type="spellEnd"/>
      <w:r>
        <w:rPr>
          <w:rStyle w:val="Aucun"/>
          <w:rFonts w:ascii="Times New Roman" w:hAnsi="Times New Roman"/>
        </w:rPr>
        <w:t xml:space="preserve"> le politique : il forme </w:t>
      </w:r>
      <w:r>
        <w:rPr>
          <w:rStyle w:val="Aucun"/>
          <w:rFonts w:ascii="Times New Roman" w:hAnsi="Times New Roman"/>
        </w:rPr>
        <w:t xml:space="preserve">à </w:t>
      </w:r>
      <w:r>
        <w:rPr>
          <w:rStyle w:val="Aucun"/>
          <w:rFonts w:ascii="Times New Roman" w:hAnsi="Times New Roman"/>
        </w:rPr>
        <w:t>relier des situations, des niveaux d</w:t>
      </w:r>
      <w:r>
        <w:rPr>
          <w:rStyle w:val="Aucun"/>
          <w:rFonts w:ascii="Times New Roman" w:hAnsi="Times New Roman"/>
          <w:rtl/>
        </w:rPr>
        <w:t>’</w:t>
      </w:r>
      <w:r>
        <w:rPr>
          <w:rStyle w:val="Aucun"/>
          <w:rFonts w:ascii="Times New Roman" w:hAnsi="Times New Roman"/>
        </w:rPr>
        <w:t xml:space="preserve">action et des acteurs souvent </w:t>
      </w:r>
      <w:r>
        <w:rPr>
          <w:rStyle w:val="Aucun"/>
          <w:rFonts w:ascii="Times New Roman" w:hAnsi="Times New Roman"/>
        </w:rPr>
        <w:t>é</w:t>
      </w:r>
      <w:r>
        <w:rPr>
          <w:rStyle w:val="Aucun"/>
          <w:rFonts w:ascii="Times New Roman" w:hAnsi="Times New Roman"/>
        </w:rPr>
        <w:t>tudi</w:t>
      </w:r>
      <w:r>
        <w:rPr>
          <w:rStyle w:val="Aucun"/>
          <w:rFonts w:ascii="Times New Roman" w:hAnsi="Times New Roman"/>
        </w:rPr>
        <w:t>é</w:t>
      </w:r>
      <w:r>
        <w:rPr>
          <w:rStyle w:val="Aucun"/>
          <w:rFonts w:ascii="Times New Roman" w:hAnsi="Times New Roman"/>
        </w:rPr>
        <w:t xml:space="preserve">s </w:t>
      </w:r>
      <w:proofErr w:type="gramStart"/>
      <w:r>
        <w:rPr>
          <w:rStyle w:val="Aucun"/>
          <w:rFonts w:ascii="Times New Roman" w:hAnsi="Times New Roman"/>
        </w:rPr>
        <w:t>s</w:t>
      </w:r>
      <w:r>
        <w:rPr>
          <w:rStyle w:val="Aucun"/>
          <w:rFonts w:ascii="Times New Roman" w:hAnsi="Times New Roman"/>
        </w:rPr>
        <w:t>é</w:t>
      </w:r>
      <w:r>
        <w:rPr>
          <w:rStyle w:val="Aucun"/>
          <w:rFonts w:ascii="Times New Roman" w:hAnsi="Times New Roman"/>
        </w:rPr>
        <w:t>par</w:t>
      </w:r>
      <w:r>
        <w:rPr>
          <w:rStyle w:val="Aucun"/>
          <w:rFonts w:ascii="Times New Roman" w:hAnsi="Times New Roman"/>
        </w:rPr>
        <w:t>é</w:t>
      </w:r>
      <w:r>
        <w:rPr>
          <w:rStyle w:val="Aucun"/>
          <w:rFonts w:ascii="Times New Roman" w:hAnsi="Times New Roman"/>
        </w:rPr>
        <w:t>ment</w:t>
      </w:r>
      <w:proofErr w:type="gramEnd"/>
      <w:r>
        <w:rPr>
          <w:rStyle w:val="Aucun"/>
          <w:rFonts w:ascii="Times New Roman" w:hAnsi="Times New Roman"/>
        </w:rPr>
        <w:t>. Cette capacit</w:t>
      </w:r>
      <w:r>
        <w:rPr>
          <w:rStyle w:val="Aucun"/>
          <w:rFonts w:ascii="Times New Roman" w:hAnsi="Times New Roman"/>
        </w:rPr>
        <w:t xml:space="preserve">é à </w:t>
      </w:r>
      <w:r>
        <w:rPr>
          <w:rStyle w:val="Aucun"/>
          <w:rFonts w:ascii="Times New Roman" w:hAnsi="Times New Roman"/>
        </w:rPr>
        <w:t>penser les interd</w:t>
      </w:r>
      <w:r>
        <w:rPr>
          <w:rStyle w:val="Aucun"/>
          <w:rFonts w:ascii="Times New Roman" w:hAnsi="Times New Roman"/>
        </w:rPr>
        <w:t>é</w:t>
      </w:r>
      <w:r>
        <w:rPr>
          <w:rStyle w:val="Aucun"/>
          <w:rFonts w:ascii="Times New Roman" w:hAnsi="Times New Roman"/>
        </w:rPr>
        <w:t>pendances, les asym</w:t>
      </w:r>
      <w:r>
        <w:rPr>
          <w:rStyle w:val="Aucun"/>
          <w:rFonts w:ascii="Times New Roman" w:hAnsi="Times New Roman"/>
        </w:rPr>
        <w:t>é</w:t>
      </w:r>
      <w:r>
        <w:rPr>
          <w:rStyle w:val="Aucun"/>
          <w:rFonts w:ascii="Times New Roman" w:hAnsi="Times New Roman"/>
        </w:rPr>
        <w:t>tries et les transformations des ordres politiques constitue un atout central pour l</w:t>
      </w:r>
      <w:r>
        <w:rPr>
          <w:rStyle w:val="Aucun"/>
          <w:rFonts w:ascii="Times New Roman" w:hAnsi="Times New Roman"/>
          <w:rtl/>
        </w:rPr>
        <w:t>’</w:t>
      </w:r>
      <w:r>
        <w:rPr>
          <w:rStyle w:val="Aucun"/>
          <w:rFonts w:ascii="Times New Roman" w:hAnsi="Times New Roman"/>
        </w:rPr>
        <w:t>insertion professionnelle des</w:t>
      </w:r>
      <w:r>
        <w:rPr>
          <w:rStyle w:val="Aucun"/>
          <w:rFonts w:ascii="Times New Roman" w:hAnsi="Times New Roman"/>
        </w:rPr>
        <w:t xml:space="preserve"> dipl</w:t>
      </w:r>
      <w:r>
        <w:rPr>
          <w:rStyle w:val="Aucun"/>
          <w:rFonts w:ascii="Times New Roman" w:hAnsi="Times New Roman"/>
        </w:rPr>
        <w:t>ô</w:t>
      </w:r>
      <w:r>
        <w:rPr>
          <w:rStyle w:val="Aucun"/>
          <w:rFonts w:ascii="Times New Roman" w:hAnsi="Times New Roman"/>
        </w:rPr>
        <w:t>m</w:t>
      </w:r>
      <w:r>
        <w:rPr>
          <w:rStyle w:val="Aucun"/>
          <w:rFonts w:ascii="Times New Roman" w:hAnsi="Times New Roman"/>
        </w:rPr>
        <w:t>é·</w:t>
      </w:r>
      <w:r>
        <w:rPr>
          <w:rStyle w:val="Aucun"/>
          <w:rFonts w:ascii="Times New Roman" w:hAnsi="Times New Roman"/>
          <w:lang w:val="pt-PT"/>
        </w:rPr>
        <w:t>es.</w:t>
      </w:r>
    </w:p>
    <w:p w:rsidR="00923BC3" w:rsidRDefault="00A22CE1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jc w:val="both"/>
        <w:rPr>
          <w:rStyle w:val="Aucun"/>
          <w:rFonts w:ascii="Times New Roman" w:eastAsia="Times New Roman" w:hAnsi="Times New Roman" w:cs="Times New Roman"/>
        </w:rPr>
      </w:pPr>
      <w:r>
        <w:rPr>
          <w:rStyle w:val="Aucun"/>
          <w:rFonts w:ascii="Times New Roman" w:eastAsia="Times New Roman" w:hAnsi="Times New Roman" w:cs="Times New Roman"/>
        </w:rPr>
        <w:tab/>
        <w:t>Pour construire ces comp</w:t>
      </w:r>
      <w:r>
        <w:rPr>
          <w:rStyle w:val="Aucun"/>
          <w:rFonts w:ascii="Times New Roman" w:hAnsi="Times New Roman"/>
        </w:rPr>
        <w:t>é</w:t>
      </w:r>
      <w:r>
        <w:rPr>
          <w:rStyle w:val="Aucun"/>
          <w:rFonts w:ascii="Times New Roman" w:hAnsi="Times New Roman"/>
        </w:rPr>
        <w:t xml:space="preserve">tences, les </w:t>
      </w:r>
      <w:r>
        <w:rPr>
          <w:rStyle w:val="Aucun"/>
          <w:rFonts w:ascii="Times New Roman" w:hAnsi="Times New Roman"/>
        </w:rPr>
        <w:t>é</w:t>
      </w:r>
      <w:r>
        <w:rPr>
          <w:rStyle w:val="Aucun"/>
          <w:rFonts w:ascii="Times New Roman" w:hAnsi="Times New Roman"/>
        </w:rPr>
        <w:t>tudiant</w:t>
      </w:r>
      <w:r>
        <w:rPr>
          <w:rStyle w:val="Aucun"/>
          <w:rFonts w:ascii="Times New Roman" w:hAnsi="Times New Roman"/>
          <w:lang w:val="de-DE"/>
        </w:rPr>
        <w:t>·</w:t>
      </w:r>
      <w:r>
        <w:rPr>
          <w:rStyle w:val="Aucun"/>
          <w:rFonts w:ascii="Times New Roman" w:hAnsi="Times New Roman"/>
          <w:lang w:val="es-ES_tradnl"/>
        </w:rPr>
        <w:t xml:space="preserve">es y </w:t>
      </w:r>
      <w:r>
        <w:rPr>
          <w:rStyle w:val="Aucun"/>
          <w:rFonts w:ascii="Times New Roman" w:hAnsi="Times New Roman"/>
        </w:rPr>
        <w:t xml:space="preserve">analysent des enjeux contemporains majeurs </w:t>
      </w:r>
      <w:r w:rsidRPr="00E504D2">
        <w:rPr>
          <w:rStyle w:val="Aucun"/>
          <w:rFonts w:ascii="Times New Roman" w:hAnsi="Times New Roman"/>
        </w:rPr>
        <w:t xml:space="preserve">— </w:t>
      </w:r>
      <w:r>
        <w:rPr>
          <w:rStyle w:val="Aucun"/>
          <w:rFonts w:ascii="Times New Roman" w:hAnsi="Times New Roman"/>
        </w:rPr>
        <w:t xml:space="preserve">politiques environnementales, migrations, mobilisations collectives, transformations du capitalisme </w:t>
      </w:r>
      <w:r w:rsidRPr="00E504D2">
        <w:rPr>
          <w:rStyle w:val="Aucun"/>
          <w:rFonts w:ascii="Times New Roman" w:hAnsi="Times New Roman"/>
        </w:rPr>
        <w:t xml:space="preserve">— </w:t>
      </w:r>
      <w:r>
        <w:rPr>
          <w:rStyle w:val="Aucun"/>
          <w:rFonts w:ascii="Times New Roman" w:hAnsi="Times New Roman"/>
        </w:rPr>
        <w:t>en s</w:t>
      </w:r>
      <w:r>
        <w:rPr>
          <w:rStyle w:val="Aucun"/>
          <w:rFonts w:ascii="Times New Roman" w:hAnsi="Times New Roman"/>
          <w:rtl/>
        </w:rPr>
        <w:t>’</w:t>
      </w:r>
      <w:r>
        <w:rPr>
          <w:rStyle w:val="Aucun"/>
          <w:rFonts w:ascii="Times New Roman" w:hAnsi="Times New Roman"/>
        </w:rPr>
        <w:t>int</w:t>
      </w:r>
      <w:r>
        <w:rPr>
          <w:rStyle w:val="Aucun"/>
          <w:rFonts w:ascii="Times New Roman" w:hAnsi="Times New Roman"/>
        </w:rPr>
        <w:t>é</w:t>
      </w:r>
      <w:r>
        <w:rPr>
          <w:rStyle w:val="Aucun"/>
          <w:rFonts w:ascii="Times New Roman" w:hAnsi="Times New Roman"/>
        </w:rPr>
        <w:t>ressant aux relations entre de mult</w:t>
      </w:r>
      <w:r>
        <w:rPr>
          <w:rStyle w:val="Aucun"/>
          <w:rFonts w:ascii="Times New Roman" w:hAnsi="Times New Roman"/>
        </w:rPr>
        <w:t>iples acteurs et espaces politiques. Le parcours met l</w:t>
      </w:r>
      <w:r>
        <w:rPr>
          <w:rStyle w:val="Aucun"/>
          <w:rFonts w:ascii="Times New Roman" w:hAnsi="Times New Roman"/>
          <w:rtl/>
        </w:rPr>
        <w:t>’</w:t>
      </w:r>
      <w:r>
        <w:rPr>
          <w:rStyle w:val="Aucun"/>
          <w:rFonts w:ascii="Times New Roman" w:hAnsi="Times New Roman"/>
        </w:rPr>
        <w:t>accent sur les circulations d</w:t>
      </w:r>
      <w:r>
        <w:rPr>
          <w:rStyle w:val="Aucun"/>
          <w:rFonts w:ascii="Times New Roman" w:hAnsi="Times New Roman"/>
          <w:rtl/>
        </w:rPr>
        <w:t>’</w:t>
      </w:r>
      <w:r>
        <w:rPr>
          <w:rStyle w:val="Aucun"/>
          <w:rFonts w:ascii="Times New Roman" w:hAnsi="Times New Roman"/>
        </w:rPr>
        <w:t>id</w:t>
      </w:r>
      <w:r>
        <w:rPr>
          <w:rStyle w:val="Aucun"/>
          <w:rFonts w:ascii="Times New Roman" w:hAnsi="Times New Roman"/>
        </w:rPr>
        <w:t>é</w:t>
      </w:r>
      <w:r>
        <w:rPr>
          <w:rStyle w:val="Aucun"/>
          <w:rFonts w:ascii="Times New Roman" w:hAnsi="Times New Roman"/>
        </w:rPr>
        <w:t>es, de normes d'action publique, de personnes et de ressources, ainsi que sur les rapports de pouvoir qui structurent ces circulations et produisent des in</w:t>
      </w:r>
      <w:r>
        <w:rPr>
          <w:rStyle w:val="Aucun"/>
          <w:rFonts w:ascii="Times New Roman" w:hAnsi="Times New Roman"/>
        </w:rPr>
        <w:t>é</w:t>
      </w:r>
      <w:r>
        <w:rPr>
          <w:rStyle w:val="Aucun"/>
          <w:rFonts w:ascii="Times New Roman" w:hAnsi="Times New Roman"/>
        </w:rPr>
        <w:t>galit</w:t>
      </w:r>
      <w:r>
        <w:rPr>
          <w:rStyle w:val="Aucun"/>
          <w:rFonts w:ascii="Times New Roman" w:hAnsi="Times New Roman"/>
        </w:rPr>
        <w:t>é</w:t>
      </w:r>
      <w:r>
        <w:rPr>
          <w:rStyle w:val="Aucun"/>
          <w:rFonts w:ascii="Times New Roman" w:hAnsi="Times New Roman"/>
        </w:rPr>
        <w:t xml:space="preserve">s, </w:t>
      </w:r>
      <w:r>
        <w:rPr>
          <w:rStyle w:val="Aucun"/>
          <w:rFonts w:ascii="Times New Roman" w:hAnsi="Times New Roman"/>
        </w:rPr>
        <w:t xml:space="preserve">à </w:t>
      </w:r>
      <w:r>
        <w:rPr>
          <w:rStyle w:val="Aucun"/>
          <w:rFonts w:ascii="Times New Roman" w:hAnsi="Times New Roman"/>
        </w:rPr>
        <w:t>l'</w:t>
      </w:r>
      <w:r>
        <w:rPr>
          <w:rStyle w:val="Aucun"/>
          <w:rFonts w:ascii="Times New Roman" w:hAnsi="Times New Roman"/>
        </w:rPr>
        <w:t>é</w:t>
      </w:r>
      <w:r>
        <w:rPr>
          <w:rStyle w:val="Aucun"/>
          <w:rFonts w:ascii="Times New Roman" w:hAnsi="Times New Roman"/>
        </w:rPr>
        <w:t>chelle des territoires, entre pays ou r</w:t>
      </w:r>
      <w:r>
        <w:rPr>
          <w:rStyle w:val="Aucun"/>
          <w:rFonts w:ascii="Times New Roman" w:hAnsi="Times New Roman"/>
        </w:rPr>
        <w:t>é</w:t>
      </w:r>
      <w:r>
        <w:rPr>
          <w:rStyle w:val="Aucun"/>
          <w:rFonts w:ascii="Times New Roman" w:hAnsi="Times New Roman"/>
        </w:rPr>
        <w:t>gions.</w:t>
      </w:r>
    </w:p>
    <w:p w:rsidR="00923BC3" w:rsidRDefault="00A22CE1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jc w:val="both"/>
        <w:rPr>
          <w:rStyle w:val="Aucun"/>
          <w:rFonts w:ascii="Times New Roman" w:eastAsia="Times New Roman" w:hAnsi="Times New Roman" w:cs="Times New Roman"/>
        </w:rPr>
      </w:pPr>
      <w:r>
        <w:rPr>
          <w:rStyle w:val="Aucun"/>
          <w:rFonts w:ascii="Times New Roman" w:eastAsia="Times New Roman" w:hAnsi="Times New Roman" w:cs="Times New Roman"/>
        </w:rPr>
        <w:tab/>
        <w:t xml:space="preserve">À </w:t>
      </w:r>
      <w:r>
        <w:rPr>
          <w:rStyle w:val="Aucun"/>
          <w:rFonts w:ascii="Times New Roman" w:hAnsi="Times New Roman"/>
        </w:rPr>
        <w:t>cette fin, le parcours mobilise des outils issus de la science politique, de la sociologie politique de l</w:t>
      </w:r>
      <w:r>
        <w:rPr>
          <w:rStyle w:val="Aucun"/>
          <w:rFonts w:ascii="Times New Roman" w:hAnsi="Times New Roman"/>
          <w:rtl/>
        </w:rPr>
        <w:t>’</w:t>
      </w:r>
      <w:r>
        <w:rPr>
          <w:rStyle w:val="Aucun"/>
          <w:rFonts w:ascii="Times New Roman" w:hAnsi="Times New Roman"/>
        </w:rPr>
        <w:t>international, des relations internationales, de l</w:t>
      </w:r>
      <w:r>
        <w:rPr>
          <w:rStyle w:val="Aucun"/>
          <w:rFonts w:ascii="Times New Roman" w:hAnsi="Times New Roman"/>
        </w:rPr>
        <w:t>’é</w:t>
      </w:r>
      <w:r>
        <w:rPr>
          <w:rStyle w:val="Aucun"/>
          <w:rFonts w:ascii="Times New Roman" w:hAnsi="Times New Roman"/>
        </w:rPr>
        <w:t>conomie politique, de la th</w:t>
      </w:r>
      <w:r>
        <w:rPr>
          <w:rStyle w:val="Aucun"/>
          <w:rFonts w:ascii="Times New Roman" w:hAnsi="Times New Roman"/>
        </w:rPr>
        <w:t>é</w:t>
      </w:r>
      <w:r>
        <w:rPr>
          <w:rStyle w:val="Aucun"/>
          <w:rFonts w:ascii="Times New Roman" w:hAnsi="Times New Roman"/>
        </w:rPr>
        <w:t>orie politique et</w:t>
      </w:r>
      <w:r>
        <w:rPr>
          <w:rStyle w:val="Aucun"/>
          <w:rFonts w:ascii="Times New Roman" w:hAnsi="Times New Roman"/>
        </w:rPr>
        <w:t xml:space="preserve"> des </w:t>
      </w:r>
      <w:r>
        <w:rPr>
          <w:rStyle w:val="Aucun"/>
          <w:rFonts w:ascii="Times New Roman" w:hAnsi="Times New Roman"/>
        </w:rPr>
        <w:t>é</w:t>
      </w:r>
      <w:r>
        <w:rPr>
          <w:rStyle w:val="Aucun"/>
          <w:rFonts w:ascii="Times New Roman" w:hAnsi="Times New Roman"/>
        </w:rPr>
        <w:t>tudes transnationales et postcoloniales. Il s</w:t>
      </w:r>
      <w:r>
        <w:rPr>
          <w:rStyle w:val="Aucun"/>
          <w:rFonts w:ascii="Times New Roman" w:hAnsi="Times New Roman"/>
          <w:rtl/>
        </w:rPr>
        <w:t>’</w:t>
      </w:r>
      <w:r>
        <w:rPr>
          <w:rStyle w:val="Aucun"/>
          <w:rFonts w:ascii="Times New Roman" w:hAnsi="Times New Roman"/>
        </w:rPr>
        <w:t>int</w:t>
      </w:r>
      <w:r>
        <w:rPr>
          <w:rStyle w:val="Aucun"/>
          <w:rFonts w:ascii="Times New Roman" w:hAnsi="Times New Roman"/>
        </w:rPr>
        <w:t>é</w:t>
      </w:r>
      <w:r>
        <w:rPr>
          <w:rStyle w:val="Aucun"/>
          <w:rFonts w:ascii="Times New Roman" w:hAnsi="Times New Roman"/>
        </w:rPr>
        <w:t>resse notamment aux relations directes entre entit</w:t>
      </w:r>
      <w:r>
        <w:rPr>
          <w:rStyle w:val="Aucun"/>
          <w:rFonts w:ascii="Times New Roman" w:hAnsi="Times New Roman"/>
        </w:rPr>
        <w:t>é</w:t>
      </w:r>
      <w:r>
        <w:rPr>
          <w:rStyle w:val="Aucun"/>
          <w:rFonts w:ascii="Times New Roman" w:hAnsi="Times New Roman"/>
        </w:rPr>
        <w:t>s politiques situ</w:t>
      </w:r>
      <w:r>
        <w:rPr>
          <w:rStyle w:val="Aucun"/>
          <w:rFonts w:ascii="Times New Roman" w:hAnsi="Times New Roman"/>
        </w:rPr>
        <w:t>é</w:t>
      </w:r>
      <w:r>
        <w:rPr>
          <w:rStyle w:val="Aucun"/>
          <w:rFonts w:ascii="Times New Roman" w:hAnsi="Times New Roman"/>
        </w:rPr>
        <w:t>es dans des espaces diff</w:t>
      </w:r>
      <w:r>
        <w:rPr>
          <w:rStyle w:val="Aucun"/>
          <w:rFonts w:ascii="Times New Roman" w:hAnsi="Times New Roman"/>
        </w:rPr>
        <w:t>é</w:t>
      </w:r>
      <w:r>
        <w:rPr>
          <w:rStyle w:val="Aucun"/>
          <w:rFonts w:ascii="Times New Roman" w:hAnsi="Times New Roman"/>
        </w:rPr>
        <w:t>rents, sans se limiter au r</w:t>
      </w:r>
      <w:r>
        <w:rPr>
          <w:rStyle w:val="Aucun"/>
          <w:rFonts w:ascii="Times New Roman" w:hAnsi="Times New Roman"/>
        </w:rPr>
        <w:t>ô</w:t>
      </w:r>
      <w:r>
        <w:rPr>
          <w:rStyle w:val="Aucun"/>
          <w:rFonts w:ascii="Times New Roman" w:hAnsi="Times New Roman"/>
        </w:rPr>
        <w:t xml:space="preserve">le des </w:t>
      </w:r>
      <w:r>
        <w:rPr>
          <w:rStyle w:val="Aucun"/>
          <w:rFonts w:ascii="Times New Roman" w:hAnsi="Times New Roman"/>
        </w:rPr>
        <w:t>É</w:t>
      </w:r>
      <w:r>
        <w:rPr>
          <w:rStyle w:val="Aucun"/>
          <w:rFonts w:ascii="Times New Roman" w:hAnsi="Times New Roman"/>
        </w:rPr>
        <w:t>tats : projets et missions internationales, actions de plaidoyer, rapp</w:t>
      </w:r>
      <w:r>
        <w:rPr>
          <w:rStyle w:val="Aucun"/>
          <w:rFonts w:ascii="Times New Roman" w:hAnsi="Times New Roman"/>
        </w:rPr>
        <w:t xml:space="preserve">orts de domination et dynamiques </w:t>
      </w:r>
      <w:proofErr w:type="spellStart"/>
      <w:r>
        <w:rPr>
          <w:rStyle w:val="Aucun"/>
          <w:rFonts w:ascii="Times New Roman" w:hAnsi="Times New Roman"/>
        </w:rPr>
        <w:t>extractivistes</w:t>
      </w:r>
      <w:proofErr w:type="spellEnd"/>
      <w:r>
        <w:rPr>
          <w:rStyle w:val="Aucun"/>
          <w:rFonts w:ascii="Times New Roman" w:hAnsi="Times New Roman"/>
        </w:rPr>
        <w:t>, mais aussi politiques de d</w:t>
      </w:r>
      <w:r>
        <w:rPr>
          <w:rStyle w:val="Aucun"/>
          <w:rFonts w:ascii="Times New Roman" w:hAnsi="Times New Roman"/>
        </w:rPr>
        <w:t>é</w:t>
      </w:r>
      <w:r>
        <w:rPr>
          <w:rStyle w:val="Aucun"/>
          <w:rFonts w:ascii="Times New Roman" w:hAnsi="Times New Roman"/>
        </w:rPr>
        <w:t>veloppement, d</w:t>
      </w:r>
      <w:r>
        <w:rPr>
          <w:rStyle w:val="Aucun"/>
          <w:rFonts w:ascii="Times New Roman" w:hAnsi="Times New Roman"/>
          <w:rtl/>
        </w:rPr>
        <w:t>’</w:t>
      </w:r>
      <w:r>
        <w:rPr>
          <w:rStyle w:val="Aucun"/>
          <w:rFonts w:ascii="Times New Roman" w:hAnsi="Times New Roman"/>
        </w:rPr>
        <w:t>aide humanitaire ou de r</w:t>
      </w:r>
      <w:r>
        <w:rPr>
          <w:rStyle w:val="Aucun"/>
          <w:rFonts w:ascii="Times New Roman" w:hAnsi="Times New Roman"/>
        </w:rPr>
        <w:t>é</w:t>
      </w:r>
      <w:r>
        <w:rPr>
          <w:rStyle w:val="Aucun"/>
          <w:rFonts w:ascii="Times New Roman" w:hAnsi="Times New Roman"/>
        </w:rPr>
        <w:t>paration.</w:t>
      </w:r>
    </w:p>
    <w:p w:rsidR="00923BC3" w:rsidRDefault="00A22CE1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jc w:val="both"/>
        <w:rPr>
          <w:rStyle w:val="Aucun"/>
          <w:rFonts w:ascii="Times New Roman" w:eastAsia="Times New Roman" w:hAnsi="Times New Roman" w:cs="Times New Roman"/>
        </w:rPr>
      </w:pPr>
      <w:r>
        <w:rPr>
          <w:rStyle w:val="Aucun"/>
          <w:rFonts w:ascii="Times New Roman" w:eastAsia="Times New Roman" w:hAnsi="Times New Roman" w:cs="Times New Roman"/>
        </w:rPr>
        <w:tab/>
      </w:r>
      <w:r>
        <w:rPr>
          <w:rStyle w:val="Aucun"/>
          <w:rFonts w:ascii="Times New Roman" w:hAnsi="Times New Roman"/>
        </w:rPr>
        <w:t xml:space="preserve">Les </w:t>
      </w:r>
      <w:r>
        <w:rPr>
          <w:rStyle w:val="Aucun"/>
          <w:rFonts w:ascii="Times New Roman" w:hAnsi="Times New Roman"/>
        </w:rPr>
        <w:t>é</w:t>
      </w:r>
      <w:r>
        <w:rPr>
          <w:rStyle w:val="Aucun"/>
          <w:rFonts w:ascii="Times New Roman" w:hAnsi="Times New Roman"/>
        </w:rPr>
        <w:t>tudiant</w:t>
      </w:r>
      <w:r>
        <w:rPr>
          <w:rStyle w:val="Aucun"/>
          <w:rFonts w:ascii="Times New Roman" w:hAnsi="Times New Roman"/>
          <w:lang w:val="de-DE"/>
        </w:rPr>
        <w:t>·</w:t>
      </w:r>
      <w:r>
        <w:rPr>
          <w:rStyle w:val="Aucun"/>
          <w:rFonts w:ascii="Times New Roman" w:hAnsi="Times New Roman"/>
        </w:rPr>
        <w:t xml:space="preserve">es sont </w:t>
      </w:r>
      <w:r>
        <w:rPr>
          <w:rStyle w:val="Aucun"/>
          <w:rFonts w:ascii="Times New Roman" w:hAnsi="Times New Roman"/>
        </w:rPr>
        <w:t>é</w:t>
      </w:r>
      <w:r>
        <w:rPr>
          <w:rStyle w:val="Aucun"/>
          <w:rFonts w:ascii="Times New Roman" w:hAnsi="Times New Roman"/>
        </w:rPr>
        <w:t xml:space="preserve">galement </w:t>
      </w:r>
      <w:proofErr w:type="spellStart"/>
      <w:r>
        <w:rPr>
          <w:rStyle w:val="Aucun"/>
          <w:rFonts w:ascii="Times New Roman" w:hAnsi="Times New Roman"/>
        </w:rPr>
        <w:t>form</w:t>
      </w:r>
      <w:r>
        <w:rPr>
          <w:rStyle w:val="Aucun"/>
          <w:rFonts w:ascii="Times New Roman" w:hAnsi="Times New Roman"/>
        </w:rPr>
        <w:t>é·</w:t>
      </w:r>
      <w:r>
        <w:rPr>
          <w:rStyle w:val="Aucun"/>
          <w:rFonts w:ascii="Times New Roman" w:hAnsi="Times New Roman"/>
        </w:rPr>
        <w:t>es</w:t>
      </w:r>
      <w:proofErr w:type="spellEnd"/>
      <w:r>
        <w:rPr>
          <w:rStyle w:val="Aucun"/>
          <w:rFonts w:ascii="Times New Roman" w:hAnsi="Times New Roman"/>
        </w:rPr>
        <w:t xml:space="preserve"> </w:t>
      </w:r>
      <w:r>
        <w:rPr>
          <w:rStyle w:val="Aucun"/>
          <w:rFonts w:ascii="Times New Roman" w:hAnsi="Times New Roman"/>
        </w:rPr>
        <w:t xml:space="preserve">à </w:t>
      </w:r>
      <w:r>
        <w:rPr>
          <w:rStyle w:val="Aucun"/>
          <w:rFonts w:ascii="Times New Roman" w:hAnsi="Times New Roman"/>
        </w:rPr>
        <w:t>l</w:t>
      </w:r>
      <w:r>
        <w:rPr>
          <w:rStyle w:val="Aucun"/>
          <w:rFonts w:ascii="Times New Roman" w:hAnsi="Times New Roman"/>
          <w:rtl/>
        </w:rPr>
        <w:t>’</w:t>
      </w:r>
      <w:r>
        <w:rPr>
          <w:rStyle w:val="Aucun"/>
          <w:rFonts w:ascii="Times New Roman" w:hAnsi="Times New Roman"/>
        </w:rPr>
        <w:t>analyse des grandes questions contemporaines de la sociologie politique de l'internat</w:t>
      </w:r>
      <w:r>
        <w:rPr>
          <w:rStyle w:val="Aucun"/>
          <w:rFonts w:ascii="Times New Roman" w:hAnsi="Times New Roman"/>
        </w:rPr>
        <w:t xml:space="preserve">ional : </w:t>
      </w:r>
      <w:r>
        <w:rPr>
          <w:rStyle w:val="Aucun"/>
          <w:rFonts w:ascii="Times New Roman" w:hAnsi="Times New Roman"/>
        </w:rPr>
        <w:t>é</w:t>
      </w:r>
      <w:r>
        <w:rPr>
          <w:rStyle w:val="Aucun"/>
          <w:rFonts w:ascii="Times New Roman" w:hAnsi="Times New Roman"/>
        </w:rPr>
        <w:t>volutions des r</w:t>
      </w:r>
      <w:r>
        <w:rPr>
          <w:rStyle w:val="Aucun"/>
          <w:rFonts w:ascii="Times New Roman" w:hAnsi="Times New Roman"/>
        </w:rPr>
        <w:t>é</w:t>
      </w:r>
      <w:r>
        <w:rPr>
          <w:rStyle w:val="Aucun"/>
          <w:rFonts w:ascii="Times New Roman" w:hAnsi="Times New Roman"/>
        </w:rPr>
        <w:t>gimes d</w:t>
      </w:r>
      <w:r>
        <w:rPr>
          <w:rStyle w:val="Aucun"/>
          <w:rFonts w:ascii="Times New Roman" w:hAnsi="Times New Roman"/>
        </w:rPr>
        <w:t>é</w:t>
      </w:r>
      <w:r>
        <w:rPr>
          <w:rStyle w:val="Aucun"/>
          <w:rFonts w:ascii="Times New Roman" w:hAnsi="Times New Roman"/>
        </w:rPr>
        <w:t>mocratiques, nouvelles formes de coop</w:t>
      </w:r>
      <w:r>
        <w:rPr>
          <w:rStyle w:val="Aucun"/>
          <w:rFonts w:ascii="Times New Roman" w:hAnsi="Times New Roman"/>
        </w:rPr>
        <w:t>é</w:t>
      </w:r>
      <w:r>
        <w:rPr>
          <w:rStyle w:val="Aucun"/>
          <w:rFonts w:ascii="Times New Roman" w:hAnsi="Times New Roman"/>
        </w:rPr>
        <w:t>ration, conflits et s</w:t>
      </w:r>
      <w:r>
        <w:rPr>
          <w:rStyle w:val="Aucun"/>
          <w:rFonts w:ascii="Times New Roman" w:hAnsi="Times New Roman"/>
        </w:rPr>
        <w:t>é</w:t>
      </w:r>
      <w:r>
        <w:rPr>
          <w:rStyle w:val="Aucun"/>
          <w:rFonts w:ascii="Times New Roman" w:hAnsi="Times New Roman"/>
        </w:rPr>
        <w:t>curit</w:t>
      </w:r>
      <w:r>
        <w:rPr>
          <w:rStyle w:val="Aucun"/>
          <w:rFonts w:ascii="Times New Roman" w:hAnsi="Times New Roman"/>
        </w:rPr>
        <w:t>é</w:t>
      </w:r>
      <w:r>
        <w:rPr>
          <w:rStyle w:val="Aucun"/>
          <w:rFonts w:ascii="Times New Roman" w:hAnsi="Times New Roman"/>
        </w:rPr>
        <w:t>, transformations de la souverainet</w:t>
      </w:r>
      <w:r>
        <w:rPr>
          <w:rStyle w:val="Aucun"/>
          <w:rFonts w:ascii="Times New Roman" w:hAnsi="Times New Roman"/>
        </w:rPr>
        <w:t xml:space="preserve">é </w:t>
      </w:r>
      <w:r>
        <w:rPr>
          <w:rStyle w:val="Aucun"/>
          <w:rFonts w:ascii="Times New Roman" w:hAnsi="Times New Roman"/>
        </w:rPr>
        <w:t xml:space="preserve">ou encore gestion des biens communs. Le parcours invite ainsi </w:t>
      </w:r>
      <w:r>
        <w:rPr>
          <w:rStyle w:val="Aucun"/>
          <w:rFonts w:ascii="Times New Roman" w:hAnsi="Times New Roman"/>
        </w:rPr>
        <w:t>à é</w:t>
      </w:r>
      <w:proofErr w:type="spellStart"/>
      <w:r>
        <w:rPr>
          <w:rStyle w:val="Aucun"/>
          <w:rFonts w:ascii="Times New Roman" w:hAnsi="Times New Roman"/>
          <w:lang w:val="de-DE"/>
        </w:rPr>
        <w:t>tudier</w:t>
      </w:r>
      <w:proofErr w:type="spellEnd"/>
      <w:r>
        <w:rPr>
          <w:rStyle w:val="Aucun"/>
          <w:rFonts w:ascii="Times New Roman" w:hAnsi="Times New Roman"/>
          <w:lang w:val="de-DE"/>
        </w:rPr>
        <w:t xml:space="preserve"> </w:t>
      </w:r>
      <w:r>
        <w:rPr>
          <w:rStyle w:val="Aucun"/>
          <w:rFonts w:ascii="Times New Roman" w:hAnsi="Times New Roman"/>
        </w:rPr>
        <w:t xml:space="preserve">à </w:t>
      </w:r>
      <w:r>
        <w:rPr>
          <w:rStyle w:val="Aucun"/>
          <w:rFonts w:ascii="Times New Roman" w:hAnsi="Times New Roman"/>
        </w:rPr>
        <w:t>la fois les institutions politiques classiques</w:t>
      </w:r>
      <w:r>
        <w:rPr>
          <w:rStyle w:val="Aucun"/>
          <w:rFonts w:ascii="Times New Roman" w:hAnsi="Times New Roman"/>
        </w:rPr>
        <w:t xml:space="preserve"> (organisations internationales, administrations, ambassades) mais aussi une grande diversit</w:t>
      </w:r>
      <w:r>
        <w:rPr>
          <w:rStyle w:val="Aucun"/>
          <w:rFonts w:ascii="Times New Roman" w:hAnsi="Times New Roman"/>
        </w:rPr>
        <w:t xml:space="preserve">é </w:t>
      </w:r>
      <w:r>
        <w:rPr>
          <w:rStyle w:val="Aucun"/>
          <w:rFonts w:ascii="Times New Roman" w:hAnsi="Times New Roman"/>
        </w:rPr>
        <w:t>d</w:t>
      </w:r>
      <w:r>
        <w:rPr>
          <w:rStyle w:val="Aucun"/>
          <w:rFonts w:ascii="Times New Roman" w:hAnsi="Times New Roman"/>
          <w:rtl/>
        </w:rPr>
        <w:t>’</w:t>
      </w:r>
      <w:r>
        <w:rPr>
          <w:rStyle w:val="Aucun"/>
          <w:rFonts w:ascii="Times New Roman" w:hAnsi="Times New Roman"/>
        </w:rPr>
        <w:t xml:space="preserve">acteurs </w:t>
      </w:r>
      <w:r w:rsidRPr="00E504D2">
        <w:rPr>
          <w:rStyle w:val="Aucun"/>
          <w:rFonts w:ascii="Times New Roman" w:hAnsi="Times New Roman"/>
        </w:rPr>
        <w:t xml:space="preserve">— </w:t>
      </w:r>
      <w:r>
        <w:rPr>
          <w:rStyle w:val="Aucun"/>
          <w:rFonts w:ascii="Times New Roman" w:hAnsi="Times New Roman"/>
        </w:rPr>
        <w:t>ONG, entreprises, r</w:t>
      </w:r>
      <w:r>
        <w:rPr>
          <w:rStyle w:val="Aucun"/>
          <w:rFonts w:ascii="Times New Roman" w:hAnsi="Times New Roman"/>
        </w:rPr>
        <w:t>é</w:t>
      </w:r>
      <w:r>
        <w:rPr>
          <w:rStyle w:val="Aucun"/>
          <w:rFonts w:ascii="Times New Roman" w:hAnsi="Times New Roman"/>
        </w:rPr>
        <w:t>seaux d</w:t>
      </w:r>
      <w:r>
        <w:rPr>
          <w:rStyle w:val="Aucun"/>
          <w:rFonts w:ascii="Times New Roman" w:hAnsi="Times New Roman"/>
          <w:rtl/>
        </w:rPr>
        <w:t>’</w:t>
      </w:r>
      <w:r>
        <w:rPr>
          <w:rStyle w:val="Aucun"/>
          <w:rFonts w:ascii="Times New Roman" w:hAnsi="Times New Roman"/>
        </w:rPr>
        <w:t>experts, collectivit</w:t>
      </w:r>
      <w:r>
        <w:rPr>
          <w:rStyle w:val="Aucun"/>
          <w:rFonts w:ascii="Times New Roman" w:hAnsi="Times New Roman"/>
        </w:rPr>
        <w:t>é</w:t>
      </w:r>
      <w:r>
        <w:rPr>
          <w:rStyle w:val="Aucun"/>
          <w:rFonts w:ascii="Times New Roman" w:hAnsi="Times New Roman"/>
        </w:rPr>
        <w:t>s locales, migrant</w:t>
      </w:r>
      <w:r>
        <w:rPr>
          <w:rStyle w:val="Aucun"/>
          <w:rFonts w:ascii="Times New Roman" w:hAnsi="Times New Roman"/>
          <w:lang w:val="de-DE"/>
        </w:rPr>
        <w:t>·</w:t>
      </w:r>
      <w:r>
        <w:rPr>
          <w:rStyle w:val="Aucun"/>
          <w:rFonts w:ascii="Times New Roman" w:hAnsi="Times New Roman"/>
        </w:rPr>
        <w:t xml:space="preserve">es </w:t>
      </w:r>
      <w:r w:rsidRPr="00E504D2">
        <w:rPr>
          <w:rStyle w:val="Aucun"/>
          <w:rFonts w:ascii="Times New Roman" w:hAnsi="Times New Roman"/>
        </w:rPr>
        <w:t xml:space="preserve">— </w:t>
      </w:r>
      <w:r>
        <w:rPr>
          <w:rStyle w:val="Aucun"/>
          <w:rFonts w:ascii="Times New Roman" w:hAnsi="Times New Roman"/>
        </w:rPr>
        <w:t>dans des contextes vari</w:t>
      </w:r>
      <w:r>
        <w:rPr>
          <w:rStyle w:val="Aucun"/>
          <w:rFonts w:ascii="Times New Roman" w:hAnsi="Times New Roman"/>
        </w:rPr>
        <w:t>é</w:t>
      </w:r>
      <w:r>
        <w:rPr>
          <w:rStyle w:val="Aucun"/>
          <w:rFonts w:ascii="Times New Roman" w:hAnsi="Times New Roman"/>
          <w:lang w:val="pt-PT"/>
        </w:rPr>
        <w:t>s.</w:t>
      </w:r>
    </w:p>
    <w:p w:rsidR="00923BC3" w:rsidRDefault="00923BC3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Style w:val="Aucun"/>
          <w:rFonts w:ascii="Times New Roman" w:eastAsia="Times New Roman" w:hAnsi="Times New Roman" w:cs="Times New Roman"/>
          <w:u w:color="000000"/>
        </w:rPr>
      </w:pPr>
    </w:p>
    <w:p w:rsidR="00923BC3" w:rsidRDefault="00A22CE1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Style w:val="Aucun"/>
          <w:rFonts w:ascii="Times New Roman" w:eastAsia="Times New Roman" w:hAnsi="Times New Roman" w:cs="Times New Roman"/>
          <w:u w:color="000000"/>
        </w:rPr>
      </w:pPr>
      <w:r>
        <w:rPr>
          <w:rStyle w:val="Aucun"/>
          <w:rFonts w:ascii="Times New Roman" w:eastAsia="Times New Roman" w:hAnsi="Times New Roman" w:cs="Times New Roman"/>
          <w:u w:color="000000"/>
        </w:rPr>
        <w:tab/>
      </w:r>
      <w:r>
        <w:rPr>
          <w:rStyle w:val="Aucun"/>
          <w:rFonts w:ascii="Times New Roman" w:hAnsi="Times New Roman"/>
          <w:u w:color="000000"/>
        </w:rPr>
        <w:t>La formation combine la transmission d</w:t>
      </w:r>
      <w:r>
        <w:rPr>
          <w:rStyle w:val="Aucun"/>
          <w:rFonts w:ascii="Times New Roman" w:hAnsi="Times New Roman"/>
          <w:u w:color="000000"/>
        </w:rPr>
        <w:t>’</w:t>
      </w:r>
      <w:r>
        <w:rPr>
          <w:rStyle w:val="Aucun"/>
          <w:rFonts w:ascii="Times New Roman" w:hAnsi="Times New Roman"/>
          <w:b/>
          <w:bCs/>
          <w:u w:color="000000"/>
        </w:rPr>
        <w:t xml:space="preserve">un cadre </w:t>
      </w:r>
      <w:r>
        <w:rPr>
          <w:rStyle w:val="Aucun"/>
          <w:rFonts w:ascii="Times New Roman" w:hAnsi="Times New Roman"/>
          <w:b/>
          <w:bCs/>
          <w:u w:color="000000"/>
        </w:rPr>
        <w:t>analytique rigoureux et en pointe</w:t>
      </w:r>
      <w:r>
        <w:rPr>
          <w:rStyle w:val="Aucun"/>
          <w:rFonts w:ascii="Times New Roman" w:hAnsi="Times New Roman"/>
          <w:u w:color="000000"/>
        </w:rPr>
        <w:t xml:space="preserve"> des d</w:t>
      </w:r>
      <w:r>
        <w:rPr>
          <w:rStyle w:val="Aucun"/>
          <w:rFonts w:ascii="Times New Roman" w:hAnsi="Times New Roman"/>
          <w:u w:color="000000"/>
        </w:rPr>
        <w:t>é</w:t>
      </w:r>
      <w:r>
        <w:rPr>
          <w:rStyle w:val="Aucun"/>
          <w:rFonts w:ascii="Times New Roman" w:hAnsi="Times New Roman"/>
          <w:u w:color="000000"/>
        </w:rPr>
        <w:t>bats intellectuels contemporains, d</w:t>
      </w:r>
      <w:r>
        <w:rPr>
          <w:rStyle w:val="Aucun"/>
          <w:rFonts w:ascii="Times New Roman" w:hAnsi="Times New Roman"/>
          <w:u w:color="000000"/>
        </w:rPr>
        <w:t>’</w:t>
      </w:r>
      <w:r>
        <w:rPr>
          <w:rStyle w:val="Aucun"/>
          <w:rFonts w:ascii="Times New Roman" w:hAnsi="Times New Roman"/>
          <w:u w:color="000000"/>
        </w:rPr>
        <w:t>une part, et l</w:t>
      </w:r>
      <w:r>
        <w:rPr>
          <w:rStyle w:val="Aucun"/>
          <w:rFonts w:ascii="Times New Roman" w:hAnsi="Times New Roman"/>
          <w:u w:color="000000"/>
        </w:rPr>
        <w:t>’</w:t>
      </w:r>
      <w:r>
        <w:rPr>
          <w:rStyle w:val="Aucun"/>
          <w:rFonts w:ascii="Times New Roman" w:hAnsi="Times New Roman"/>
          <w:u w:color="000000"/>
        </w:rPr>
        <w:t xml:space="preserve">accent mis sur </w:t>
      </w:r>
      <w:r>
        <w:rPr>
          <w:rStyle w:val="Aucun"/>
          <w:rFonts w:ascii="Times New Roman" w:hAnsi="Times New Roman"/>
          <w:b/>
          <w:bCs/>
          <w:u w:color="000000"/>
        </w:rPr>
        <w:t xml:space="preserve">la professionnalisation, </w:t>
      </w:r>
      <w:r>
        <w:rPr>
          <w:rStyle w:val="Aucun"/>
          <w:rFonts w:ascii="Times New Roman" w:hAnsi="Times New Roman"/>
          <w:u w:color="000000"/>
        </w:rPr>
        <w:t>d</w:t>
      </w:r>
      <w:r>
        <w:rPr>
          <w:rStyle w:val="Aucun"/>
          <w:rFonts w:ascii="Times New Roman" w:hAnsi="Times New Roman"/>
          <w:u w:color="000000"/>
        </w:rPr>
        <w:t>’</w:t>
      </w:r>
      <w:r>
        <w:rPr>
          <w:rStyle w:val="Aucun"/>
          <w:rFonts w:ascii="Times New Roman" w:hAnsi="Times New Roman"/>
          <w:u w:color="000000"/>
        </w:rPr>
        <w:t>autre part, avec les s</w:t>
      </w:r>
      <w:r>
        <w:rPr>
          <w:rStyle w:val="Aucun"/>
          <w:rFonts w:ascii="Times New Roman" w:hAnsi="Times New Roman"/>
          <w:u w:color="000000"/>
        </w:rPr>
        <w:t>é</w:t>
      </w:r>
      <w:r>
        <w:rPr>
          <w:rStyle w:val="Aucun"/>
          <w:rFonts w:ascii="Times New Roman" w:hAnsi="Times New Roman"/>
          <w:u w:color="000000"/>
        </w:rPr>
        <w:t>minaires de professionnalisation, les stages, les projets men</w:t>
      </w:r>
      <w:r>
        <w:rPr>
          <w:rStyle w:val="Aucun"/>
          <w:rFonts w:ascii="Times New Roman" w:hAnsi="Times New Roman"/>
          <w:u w:color="000000"/>
        </w:rPr>
        <w:t>é</w:t>
      </w:r>
      <w:r>
        <w:rPr>
          <w:rStyle w:val="Aucun"/>
          <w:rFonts w:ascii="Times New Roman" w:hAnsi="Times New Roman"/>
          <w:u w:color="000000"/>
        </w:rPr>
        <w:t>s au contact direct du terrain.</w:t>
      </w:r>
    </w:p>
    <w:p w:rsidR="00923BC3" w:rsidRDefault="00A22CE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Style w:val="Aucun"/>
          <w:rFonts w:ascii="Times New Roman" w:eastAsia="Times New Roman" w:hAnsi="Times New Roman" w:cs="Times New Roman"/>
          <w:sz w:val="24"/>
          <w:szCs w:val="24"/>
          <w:u w:color="000000"/>
        </w:rPr>
        <w:tab/>
      </w:r>
      <w:r>
        <w:rPr>
          <w:rStyle w:val="Aucun"/>
          <w:rFonts w:ascii="Times New Roman" w:hAnsi="Times New Roman"/>
          <w:sz w:val="24"/>
          <w:szCs w:val="24"/>
          <w:u w:color="000000"/>
        </w:rPr>
        <w:t xml:space="preserve">Voir </w:t>
      </w:r>
      <w:r>
        <w:rPr>
          <w:rStyle w:val="Aucun"/>
          <w:rFonts w:ascii="Times New Roman" w:hAnsi="Times New Roman"/>
          <w:sz w:val="24"/>
          <w:szCs w:val="24"/>
          <w:u w:color="000000"/>
        </w:rPr>
        <w:t xml:space="preserve">ci-dessous le </w:t>
      </w:r>
      <w:r>
        <w:rPr>
          <w:rStyle w:val="Aucun"/>
          <w:rFonts w:ascii="Times New Roman" w:hAnsi="Times New Roman"/>
          <w:b/>
          <w:bCs/>
          <w:sz w:val="24"/>
          <w:szCs w:val="24"/>
          <w:u w:color="000000"/>
        </w:rPr>
        <w:t>programme complet des enseignements</w:t>
      </w:r>
    </w:p>
    <w:p w:rsidR="00923BC3" w:rsidRDefault="00923BC3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100" w:line="240" w:lineRule="auto"/>
        <w:jc w:val="both"/>
        <w:outlineLvl w:val="0"/>
        <w:rPr>
          <w:rStyle w:val="Aucun"/>
          <w:rFonts w:ascii="Times New Roman" w:eastAsia="Times New Roman" w:hAnsi="Times New Roman" w:cs="Times New Roman"/>
          <w:b/>
          <w:bCs/>
          <w:u w:color="000000"/>
        </w:rPr>
      </w:pPr>
    </w:p>
    <w:p w:rsidR="00923BC3" w:rsidRDefault="00A22CE1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u w:color="000000"/>
        </w:rPr>
      </w:pPr>
      <w:r>
        <w:rPr>
          <w:rStyle w:val="Aucun"/>
          <w:rFonts w:ascii="Times New Roman" w:hAnsi="Times New Roman"/>
          <w:b/>
          <w:bCs/>
          <w:sz w:val="27"/>
          <w:szCs w:val="27"/>
          <w:u w:color="000000"/>
        </w:rPr>
        <w:t>L</w:t>
      </w:r>
      <w:r>
        <w:rPr>
          <w:rStyle w:val="Aucun"/>
          <w:rFonts w:ascii="Times New Roman" w:hAnsi="Times New Roman"/>
          <w:b/>
          <w:bCs/>
          <w:sz w:val="27"/>
          <w:szCs w:val="27"/>
          <w:u w:color="000000"/>
        </w:rPr>
        <w:t>’é</w:t>
      </w:r>
      <w:r>
        <w:rPr>
          <w:rStyle w:val="Aucun"/>
          <w:rFonts w:ascii="Times New Roman" w:hAnsi="Times New Roman"/>
          <w:b/>
          <w:bCs/>
          <w:sz w:val="27"/>
          <w:szCs w:val="27"/>
          <w:u w:color="000000"/>
        </w:rPr>
        <w:t>quipe et les partenariats</w:t>
      </w:r>
    </w:p>
    <w:p w:rsidR="00923BC3" w:rsidRDefault="00A22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Une </w:t>
      </w:r>
      <w:r>
        <w:rPr>
          <w:rStyle w:val="Aucun"/>
          <w:rFonts w:cs="Arial Unicode MS"/>
          <w:b/>
          <w:bCs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solide </w:t>
      </w:r>
      <w:r>
        <w:rPr>
          <w:rStyle w:val="Aucun"/>
          <w:rFonts w:cs="Arial Unicode MS"/>
          <w:b/>
          <w:bCs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Aucun"/>
          <w:rFonts w:cs="Arial Unicode MS"/>
          <w:b/>
          <w:bCs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quipe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 d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’</w:t>
      </w:r>
      <w:proofErr w:type="spellStart"/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enseignant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∙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es-chercheur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∙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es</w:t>
      </w:r>
      <w:proofErr w:type="spellEnd"/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exp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riment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é∙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es</w:t>
      </w:r>
      <w:proofErr w:type="spellEnd"/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 et de </w:t>
      </w:r>
      <w:proofErr w:type="spellStart"/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chercheur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∙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es</w:t>
      </w:r>
      <w:proofErr w:type="spellEnd"/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 du CNRS, principalement membres du Centre de rech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erches sociologiques et politiques de Paris (</w:t>
      </w:r>
      <w:hyperlink r:id="rId8" w:history="1">
        <w:r>
          <w:rPr>
            <w:rStyle w:val="Hyperlink0"/>
            <w:rFonts w:cs="Arial Unicode MS"/>
            <w:lang w:val="fr-FR"/>
            <w14:textOutline w14:w="0" w14:cap="flat" w14:cmpd="sng" w14:algn="ctr">
              <w14:noFill/>
              <w14:prstDash w14:val="solid"/>
              <w14:bevel/>
            </w14:textOutline>
          </w:rPr>
          <w:t>CRESPPA</w:t>
        </w:r>
      </w:hyperlink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), encadre les </w:t>
      </w:r>
      <w:proofErr w:type="spellStart"/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tudiant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∙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es</w:t>
      </w:r>
      <w:proofErr w:type="spellEnd"/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 de la formation et accompagnent les projets qu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’</w:t>
      </w:r>
      <w:proofErr w:type="spellStart"/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iels</w:t>
      </w:r>
      <w:proofErr w:type="spellEnd"/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 m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è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nent dans ce cadre. </w:t>
      </w:r>
    </w:p>
    <w:p w:rsidR="00923BC3" w:rsidRDefault="00A22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eastAsia="Times New Roman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En outre, la formation se fait en </w:t>
      </w:r>
      <w:r>
        <w:rPr>
          <w:rStyle w:val="Aucun"/>
          <w:rFonts w:cs="Arial Unicode MS"/>
          <w:b/>
          <w:bCs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lien </w:t>
      </w:r>
      <w:r>
        <w:rPr>
          <w:rStyle w:val="Aucun"/>
          <w:rFonts w:cs="Arial Unicode MS"/>
          <w:b/>
          <w:bCs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Aucun"/>
          <w:rFonts w:cs="Arial Unicode MS"/>
          <w:b/>
          <w:bCs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troit avec </w:t>
      </w:r>
      <w:proofErr w:type="gramStart"/>
      <w:r>
        <w:rPr>
          <w:rStyle w:val="Aucun"/>
          <w:rFonts w:cs="Arial Unicode MS"/>
          <w:b/>
          <w:bCs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les </w:t>
      </w:r>
      <w:proofErr w:type="spellStart"/>
      <w:r>
        <w:rPr>
          <w:rStyle w:val="Aucun"/>
          <w:rFonts w:cs="Arial Unicode MS"/>
          <w:b/>
          <w:bCs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professionnel</w:t>
      </w:r>
      <w:proofErr w:type="gramEnd"/>
      <w:r>
        <w:rPr>
          <w:rStyle w:val="Aucun"/>
          <w:rFonts w:cs="Arial Unicode MS"/>
          <w:b/>
          <w:bCs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∙</w:t>
      </w:r>
      <w:r>
        <w:rPr>
          <w:rStyle w:val="Aucun"/>
          <w:rFonts w:cs="Arial Unicode MS"/>
          <w:b/>
          <w:bCs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les</w:t>
      </w:r>
      <w:proofErr w:type="spellEnd"/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 aux activit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s transnationales. Une partie des enseignements est dispen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s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e par des </w:t>
      </w:r>
      <w:proofErr w:type="spellStart"/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professionnel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∙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les</w:t>
      </w:r>
      <w:proofErr w:type="spellEnd"/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 de ces institutions et organisations qui sont pleinement </w:t>
      </w:r>
      <w:proofErr w:type="spellStart"/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int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gr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é∙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es</w:t>
      </w:r>
      <w:proofErr w:type="spellEnd"/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à 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l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’é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quipe p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dagogique, et de nombreux acteurs de terrain interviennent aussi ponctuellement aupr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è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s de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s </w:t>
      </w:r>
      <w:proofErr w:type="spellStart"/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tudiant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∙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es</w:t>
      </w:r>
      <w:proofErr w:type="spellEnd"/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923BC3" w:rsidRDefault="00923B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100"/>
        <w:jc w:val="both"/>
        <w:rPr>
          <w:rFonts w:eastAsia="Times New Roman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</w:p>
    <w:p w:rsidR="00923BC3" w:rsidRDefault="00A22CE1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u w:color="000000"/>
        </w:rPr>
      </w:pPr>
      <w:r>
        <w:rPr>
          <w:rStyle w:val="Aucun"/>
          <w:rFonts w:ascii="Times New Roman" w:hAnsi="Times New Roman"/>
          <w:b/>
          <w:bCs/>
          <w:sz w:val="27"/>
          <w:szCs w:val="27"/>
          <w:u w:color="000000"/>
        </w:rPr>
        <w:t>Les d</w:t>
      </w:r>
      <w:r>
        <w:rPr>
          <w:rStyle w:val="Aucun"/>
          <w:rFonts w:ascii="Times New Roman" w:hAnsi="Times New Roman"/>
          <w:b/>
          <w:bCs/>
          <w:sz w:val="27"/>
          <w:szCs w:val="27"/>
          <w:u w:color="000000"/>
        </w:rPr>
        <w:t>é</w:t>
      </w:r>
      <w:r>
        <w:rPr>
          <w:rStyle w:val="Aucun"/>
          <w:rFonts w:ascii="Times New Roman" w:hAnsi="Times New Roman"/>
          <w:b/>
          <w:bCs/>
          <w:sz w:val="27"/>
          <w:szCs w:val="27"/>
          <w:u w:color="000000"/>
        </w:rPr>
        <w:t>bouch</w:t>
      </w:r>
      <w:r>
        <w:rPr>
          <w:rStyle w:val="Aucun"/>
          <w:rFonts w:ascii="Times New Roman" w:hAnsi="Times New Roman"/>
          <w:b/>
          <w:bCs/>
          <w:sz w:val="27"/>
          <w:szCs w:val="27"/>
          <w:u w:color="000000"/>
        </w:rPr>
        <w:t>é</w:t>
      </w:r>
      <w:r>
        <w:rPr>
          <w:rStyle w:val="Aucun"/>
          <w:rFonts w:ascii="Times New Roman" w:hAnsi="Times New Roman"/>
          <w:b/>
          <w:bCs/>
          <w:sz w:val="27"/>
          <w:szCs w:val="27"/>
          <w:u w:color="000000"/>
        </w:rPr>
        <w:t>s</w:t>
      </w:r>
    </w:p>
    <w:p w:rsidR="00923BC3" w:rsidRDefault="00A22CE1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</w:rPr>
        <w:t xml:space="preserve">Le </w:t>
      </w:r>
      <w:r>
        <w:rPr>
          <w:rFonts w:ascii="Times New Roman" w:hAnsi="Times New Roman"/>
        </w:rPr>
        <w:t xml:space="preserve">parcours </w:t>
      </w:r>
      <w:r w:rsidRPr="00185B68">
        <w:rPr>
          <w:rFonts w:ascii="Times New Roman" w:hAnsi="Times New Roman"/>
          <w:i/>
        </w:rPr>
        <w:t>Approche</w:t>
      </w:r>
      <w:r w:rsidR="00A762CD" w:rsidRPr="00185B68">
        <w:rPr>
          <w:rFonts w:ascii="Times New Roman" w:hAnsi="Times New Roman"/>
          <w:i/>
        </w:rPr>
        <w:t>s</w:t>
      </w:r>
      <w:r w:rsidRPr="00185B68">
        <w:rPr>
          <w:rFonts w:ascii="Times New Roman" w:hAnsi="Times New Roman"/>
          <w:i/>
        </w:rPr>
        <w:t xml:space="preserve"> transnationale</w:t>
      </w:r>
      <w:r w:rsidR="00A762CD" w:rsidRPr="00185B68">
        <w:rPr>
          <w:rFonts w:ascii="Times New Roman" w:hAnsi="Times New Roman"/>
          <w:i/>
        </w:rPr>
        <w:t>s</w:t>
      </w:r>
      <w:r w:rsidRPr="00185B68">
        <w:rPr>
          <w:rFonts w:ascii="Times New Roman" w:hAnsi="Times New Roman"/>
          <w:i/>
        </w:rPr>
        <w:t xml:space="preserve"> du politique</w:t>
      </w:r>
      <w:r>
        <w:rPr>
          <w:rFonts w:ascii="Times New Roman" w:hAnsi="Times New Roman"/>
        </w:rPr>
        <w:t xml:space="preserve"> pr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  <w:lang w:val="it-IT"/>
        </w:rPr>
        <w:t xml:space="preserve">pare </w:t>
      </w:r>
      <w:r>
        <w:rPr>
          <w:rFonts w:ascii="Times New Roman" w:hAnsi="Times New Roman"/>
        </w:rPr>
        <w:t xml:space="preserve">à </w:t>
      </w:r>
      <w:r>
        <w:rPr>
          <w:rFonts w:ascii="Times New Roman" w:hAnsi="Times New Roman"/>
          <w:lang w:val="it-IT"/>
        </w:rPr>
        <w:t>diff</w:t>
      </w:r>
      <w:proofErr w:type="spellStart"/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>rents</w:t>
      </w:r>
      <w:proofErr w:type="spellEnd"/>
      <w:r>
        <w:rPr>
          <w:rFonts w:ascii="Times New Roman" w:hAnsi="Times New Roman"/>
        </w:rPr>
        <w:t xml:space="preserve"> m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>tiers tourn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>s vers les nouvelles activit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  <w:lang w:val="pt-PT"/>
        </w:rPr>
        <w:t>s de coop</w:t>
      </w:r>
      <w:proofErr w:type="spellStart"/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>ration</w:t>
      </w:r>
      <w:proofErr w:type="spellEnd"/>
      <w:r>
        <w:rPr>
          <w:rFonts w:ascii="Times New Roman" w:hAnsi="Times New Roman"/>
        </w:rPr>
        <w:t xml:space="preserve"> et de r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>gulation qui comprennent une dimension transnationale, appliqu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>es en particulier aux domaines de la coop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>ration d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>central</w:t>
      </w:r>
      <w:r>
        <w:rPr>
          <w:rFonts w:ascii="Times New Roman" w:hAnsi="Times New Roman"/>
        </w:rPr>
        <w:t>is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>e, du d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>veloppement, des droits humains, des migrations ou encore de l</w:t>
      </w:r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>environnement. Ces postes peuvent relever du secteur priv</w:t>
      </w:r>
      <w:r>
        <w:rPr>
          <w:rFonts w:ascii="Times New Roman" w:hAnsi="Times New Roman"/>
        </w:rPr>
        <w:t xml:space="preserve">é </w:t>
      </w:r>
      <w:r>
        <w:rPr>
          <w:rFonts w:ascii="Times New Roman" w:hAnsi="Times New Roman"/>
        </w:rPr>
        <w:t>comme du secteur public et s</w:t>
      </w:r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>inscrire dans des organisations vari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>es : administrations nationales, collectivit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>s territoria</w:t>
      </w:r>
      <w:r>
        <w:rPr>
          <w:rFonts w:ascii="Times New Roman" w:hAnsi="Times New Roman"/>
        </w:rPr>
        <w:t xml:space="preserve">les, ONG, associations, agences internationales, etc. Ce parcours ouvre 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>galement sur des emplois d</w:t>
      </w:r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>analyste, de formateur</w:t>
      </w:r>
      <w:r>
        <w:rPr>
          <w:rFonts w:ascii="Times New Roman" w:hAnsi="Times New Roman"/>
          <w:lang w:val="de-DE"/>
        </w:rPr>
        <w:t>·</w:t>
      </w:r>
      <w:proofErr w:type="spellStart"/>
      <w:r>
        <w:rPr>
          <w:rFonts w:ascii="Times New Roman" w:hAnsi="Times New Roman"/>
        </w:rPr>
        <w:t>ice</w:t>
      </w:r>
      <w:proofErr w:type="spellEnd"/>
      <w:r>
        <w:rPr>
          <w:rFonts w:ascii="Times New Roman" w:hAnsi="Times New Roman"/>
        </w:rPr>
        <w:t xml:space="preserve"> ou de </w:t>
      </w:r>
      <w:proofErr w:type="spellStart"/>
      <w:r>
        <w:rPr>
          <w:rFonts w:ascii="Times New Roman" w:hAnsi="Times New Roman"/>
        </w:rPr>
        <w:t>charg</w:t>
      </w:r>
      <w:r>
        <w:rPr>
          <w:rFonts w:ascii="Times New Roman" w:hAnsi="Times New Roman"/>
        </w:rPr>
        <w:t>é·</w:t>
      </w:r>
      <w:r>
        <w:rPr>
          <w:rFonts w:ascii="Times New Roman" w:hAnsi="Times New Roman"/>
        </w:rPr>
        <w:t>e</w:t>
      </w:r>
      <w:proofErr w:type="spellEnd"/>
      <w:r>
        <w:rPr>
          <w:rFonts w:ascii="Times New Roman" w:hAnsi="Times New Roman"/>
        </w:rPr>
        <w:t xml:space="preserve"> de plaidoyer consult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>s par toutes ces organisations.</w:t>
      </w:r>
    </w:p>
    <w:p w:rsidR="00923BC3" w:rsidRDefault="00A22CE1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</w:rPr>
        <w:t>Ces m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>tiers mobilisent des comp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tences et savoir-faire </w:t>
      </w:r>
      <w:r>
        <w:rPr>
          <w:rFonts w:ascii="Times New Roman" w:hAnsi="Times New Roman"/>
        </w:rPr>
        <w:t>diversifi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s et adaptables </w:t>
      </w:r>
      <w:r>
        <w:rPr>
          <w:rFonts w:ascii="Times New Roman" w:hAnsi="Times New Roman"/>
        </w:rPr>
        <w:t xml:space="preserve">à </w:t>
      </w:r>
      <w:r>
        <w:rPr>
          <w:rFonts w:ascii="Times New Roman" w:hAnsi="Times New Roman"/>
        </w:rPr>
        <w:t>un monde en prise avec des changements rapides (gestion de projet, enqu</w:t>
      </w:r>
      <w:r>
        <w:rPr>
          <w:rFonts w:ascii="Times New Roman" w:hAnsi="Times New Roman"/>
        </w:rPr>
        <w:t>ê</w:t>
      </w:r>
      <w:r>
        <w:rPr>
          <w:rFonts w:ascii="Times New Roman" w:hAnsi="Times New Roman"/>
        </w:rPr>
        <w:t>tes sur les publics, nouveaux modes de communication, etc.) dont la formation permet l</w:t>
      </w:r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 xml:space="preserve">acquisition. Des stages relatifs </w:t>
      </w:r>
      <w:r>
        <w:rPr>
          <w:rFonts w:ascii="Times New Roman" w:hAnsi="Times New Roman"/>
        </w:rPr>
        <w:t xml:space="preserve">à </w:t>
      </w:r>
      <w:r>
        <w:rPr>
          <w:rFonts w:ascii="Times New Roman" w:hAnsi="Times New Roman"/>
        </w:rPr>
        <w:t>ces diff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>rents champs d</w:t>
      </w:r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>emploi son</w:t>
      </w:r>
      <w:r>
        <w:rPr>
          <w:rFonts w:ascii="Times New Roman" w:hAnsi="Times New Roman"/>
        </w:rPr>
        <w:t>t propos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s dans le cadre de la </w:t>
      </w:r>
      <w:proofErr w:type="spellStart"/>
      <w:r>
        <w:rPr>
          <w:rFonts w:ascii="Times New Roman" w:hAnsi="Times New Roman"/>
        </w:rPr>
        <w:t>deuxi</w:t>
      </w:r>
      <w:proofErr w:type="spellEnd"/>
      <w:r>
        <w:rPr>
          <w:rFonts w:ascii="Times New Roman" w:hAnsi="Times New Roman"/>
          <w:lang w:val="it-IT"/>
        </w:rPr>
        <w:t>è</w:t>
      </w:r>
      <w:r>
        <w:rPr>
          <w:rFonts w:ascii="Times New Roman" w:hAnsi="Times New Roman"/>
          <w:lang w:val="it-IT"/>
        </w:rPr>
        <w:t>me ann</w:t>
      </w:r>
      <w:proofErr w:type="spellStart"/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>e</w:t>
      </w:r>
      <w:proofErr w:type="spellEnd"/>
      <w:r>
        <w:rPr>
          <w:rFonts w:ascii="Times New Roman" w:hAnsi="Times New Roman"/>
        </w:rPr>
        <w:t xml:space="preserve"> de master afin de familiariser les </w:t>
      </w:r>
      <w:proofErr w:type="spellStart"/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>tudiant</w:t>
      </w:r>
      <w:r>
        <w:rPr>
          <w:rFonts w:ascii="Times New Roman" w:hAnsi="Times New Roman"/>
        </w:rPr>
        <w:t>∙</w:t>
      </w:r>
      <w:r>
        <w:rPr>
          <w:rFonts w:ascii="Times New Roman" w:hAnsi="Times New Roman"/>
        </w:rPr>
        <w:t>es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à </w:t>
      </w:r>
      <w:r>
        <w:rPr>
          <w:rFonts w:ascii="Times New Roman" w:hAnsi="Times New Roman"/>
        </w:rPr>
        <w:t>ces milieux et aux enjeux qui s</w:t>
      </w:r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>y posent au quotidien, et de leur permettre de se construire un r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>seau dans leur domaine d</w:t>
      </w:r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>int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ê</w:t>
      </w:r>
      <w:r>
        <w:rPr>
          <w:rFonts w:ascii="Times New Roman" w:hAnsi="Times New Roman"/>
        </w:rPr>
        <w:t>t.</w:t>
      </w:r>
    </w:p>
    <w:p w:rsidR="00923BC3" w:rsidRDefault="00A22CE1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</w:rPr>
        <w:t>Notre Master est enfin une f</w:t>
      </w:r>
      <w:r>
        <w:rPr>
          <w:rFonts w:ascii="Times New Roman" w:hAnsi="Times New Roman"/>
        </w:rPr>
        <w:t xml:space="preserve">ormation </w:t>
      </w:r>
      <w:r>
        <w:rPr>
          <w:rFonts w:ascii="Times New Roman" w:hAnsi="Times New Roman"/>
        </w:rPr>
        <w:t xml:space="preserve">à </w:t>
      </w:r>
      <w:r>
        <w:rPr>
          <w:rFonts w:ascii="Times New Roman" w:hAnsi="Times New Roman"/>
        </w:rPr>
        <w:t>et par la recherche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à </w:t>
      </w:r>
      <w:r>
        <w:rPr>
          <w:rFonts w:ascii="Times New Roman" w:hAnsi="Times New Roman"/>
        </w:rPr>
        <w:t>travers plusieurs enseignements sp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>cialis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  <w:lang w:val="pt-PT"/>
        </w:rPr>
        <w:t>s (m</w:t>
      </w:r>
      <w:proofErr w:type="spellStart"/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>thodes</w:t>
      </w:r>
      <w:proofErr w:type="spellEnd"/>
      <w:r>
        <w:rPr>
          <w:rFonts w:ascii="Times New Roman" w:hAnsi="Times New Roman"/>
        </w:rPr>
        <w:t xml:space="preserve"> d</w:t>
      </w:r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  <w:lang w:val="pt-PT"/>
        </w:rPr>
        <w:t>enqu</w:t>
      </w:r>
      <w:proofErr w:type="spellStart"/>
      <w:r>
        <w:rPr>
          <w:rFonts w:ascii="Times New Roman" w:hAnsi="Times New Roman"/>
        </w:rPr>
        <w:t>ê</w:t>
      </w:r>
      <w:r>
        <w:rPr>
          <w:rFonts w:ascii="Times New Roman" w:hAnsi="Times New Roman"/>
        </w:rPr>
        <w:t>te</w:t>
      </w:r>
      <w:proofErr w:type="spellEnd"/>
      <w:r>
        <w:rPr>
          <w:rFonts w:ascii="Times New Roman" w:hAnsi="Times New Roman"/>
        </w:rPr>
        <w:t>, s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>minaire de recherche, possibilit</w:t>
      </w:r>
      <w:r>
        <w:rPr>
          <w:rFonts w:ascii="Times New Roman" w:hAnsi="Times New Roman"/>
        </w:rPr>
        <w:t xml:space="preserve">é </w:t>
      </w:r>
      <w:r>
        <w:rPr>
          <w:rFonts w:ascii="Times New Roman" w:hAnsi="Times New Roman"/>
        </w:rPr>
        <w:t>de choisir de r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>aliser un m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moire de recherche) : </w:t>
      </w:r>
      <w:r>
        <w:rPr>
          <w:rFonts w:ascii="Times New Roman" w:hAnsi="Times New Roman"/>
        </w:rPr>
        <w:t xml:space="preserve">à </w:t>
      </w:r>
      <w:r>
        <w:rPr>
          <w:rFonts w:ascii="Times New Roman" w:hAnsi="Times New Roman"/>
        </w:rPr>
        <w:t xml:space="preserve">travers cette initiation </w:t>
      </w:r>
      <w:r>
        <w:rPr>
          <w:rFonts w:ascii="Times New Roman" w:hAnsi="Times New Roman"/>
        </w:rPr>
        <w:t xml:space="preserve">à </w:t>
      </w:r>
      <w:r>
        <w:rPr>
          <w:rFonts w:ascii="Times New Roman" w:hAnsi="Times New Roman"/>
        </w:rPr>
        <w:t>la recherche et l</w:t>
      </w:r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 xml:space="preserve">interaction avec des </w:t>
      </w:r>
      <w:proofErr w:type="spellStart"/>
      <w:r>
        <w:rPr>
          <w:rFonts w:ascii="Times New Roman" w:hAnsi="Times New Roman"/>
        </w:rPr>
        <w:t>chercheur</w:t>
      </w:r>
      <w:r>
        <w:rPr>
          <w:rFonts w:ascii="Times New Roman" w:hAnsi="Times New Roman"/>
        </w:rPr>
        <w:t>∙</w:t>
      </w:r>
      <w:r>
        <w:rPr>
          <w:rFonts w:ascii="Times New Roman" w:hAnsi="Times New Roman"/>
        </w:rPr>
        <w:t>es</w:t>
      </w:r>
      <w:proofErr w:type="spellEnd"/>
      <w:r>
        <w:rPr>
          <w:rFonts w:ascii="Times New Roman" w:hAnsi="Times New Roman"/>
        </w:rPr>
        <w:t xml:space="preserve"> de stature internationale, le parcours pr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>pare aux diff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>rents m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>tiers de la recherche, y la poursuite d</w:t>
      </w:r>
      <w:r>
        <w:rPr>
          <w:rFonts w:ascii="Times New Roman" w:hAnsi="Times New Roman"/>
        </w:rPr>
        <w:t>’é</w:t>
      </w:r>
      <w:r>
        <w:rPr>
          <w:rFonts w:ascii="Times New Roman" w:hAnsi="Times New Roman"/>
        </w:rPr>
        <w:t xml:space="preserve">tudes en doctorat au sein des laboratoires et 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>coles doctorales associ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</w:rPr>
        <w:t xml:space="preserve">à </w:t>
      </w:r>
      <w:r>
        <w:rPr>
          <w:rFonts w:ascii="Times New Roman" w:hAnsi="Times New Roman"/>
        </w:rPr>
        <w:t xml:space="preserve">la formation. Ces </w:t>
      </w:r>
      <w:proofErr w:type="spellStart"/>
      <w:r>
        <w:rPr>
          <w:rFonts w:ascii="Times New Roman" w:hAnsi="Times New Roman"/>
        </w:rPr>
        <w:t>derni</w:t>
      </w:r>
      <w:proofErr w:type="spellEnd"/>
      <w:r>
        <w:rPr>
          <w:rFonts w:ascii="Times New Roman" w:hAnsi="Times New Roman"/>
          <w:lang w:val="it-IT"/>
        </w:rPr>
        <w:t>è</w:t>
      </w:r>
      <w:proofErr w:type="spellStart"/>
      <w:r>
        <w:rPr>
          <w:rFonts w:ascii="Times New Roman" w:hAnsi="Times New Roman"/>
        </w:rPr>
        <w:t>res</w:t>
      </w:r>
      <w:proofErr w:type="spellEnd"/>
      <w:r>
        <w:rPr>
          <w:rFonts w:ascii="Times New Roman" w:hAnsi="Times New Roman"/>
        </w:rPr>
        <w:t xml:space="preserve"> proposent chaque ann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>e quelques fin</w:t>
      </w:r>
      <w:r>
        <w:rPr>
          <w:rFonts w:ascii="Times New Roman" w:hAnsi="Times New Roman"/>
        </w:rPr>
        <w:t>ancements de th</w:t>
      </w:r>
      <w:r>
        <w:rPr>
          <w:rFonts w:ascii="Times New Roman" w:hAnsi="Times New Roman"/>
          <w:lang w:val="it-IT"/>
        </w:rPr>
        <w:t>è</w:t>
      </w:r>
      <w:r>
        <w:rPr>
          <w:rFonts w:ascii="Times New Roman" w:hAnsi="Times New Roman"/>
          <w:lang w:val="it-IT"/>
        </w:rPr>
        <w:t>se.</w:t>
      </w:r>
    </w:p>
    <w:p w:rsidR="00923BC3" w:rsidRDefault="00923BC3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:rsidR="00923BC3" w:rsidRDefault="00A22CE1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10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u w:color="000000"/>
        </w:rPr>
      </w:pPr>
      <w:r>
        <w:rPr>
          <w:rStyle w:val="Aucun"/>
          <w:rFonts w:ascii="Times New Roman" w:hAnsi="Times New Roman"/>
          <w:b/>
          <w:bCs/>
          <w:sz w:val="27"/>
          <w:szCs w:val="27"/>
          <w:u w:color="000000"/>
        </w:rPr>
        <w:t>Conditions d</w:t>
      </w:r>
      <w:r>
        <w:rPr>
          <w:rStyle w:val="Aucun"/>
          <w:rFonts w:ascii="Times New Roman" w:hAnsi="Times New Roman"/>
          <w:b/>
          <w:bCs/>
          <w:sz w:val="27"/>
          <w:szCs w:val="27"/>
          <w:u w:color="000000"/>
        </w:rPr>
        <w:t>’</w:t>
      </w:r>
      <w:r>
        <w:rPr>
          <w:rStyle w:val="Aucun"/>
          <w:rFonts w:ascii="Times New Roman" w:hAnsi="Times New Roman"/>
          <w:b/>
          <w:bCs/>
          <w:sz w:val="27"/>
          <w:szCs w:val="27"/>
          <w:u w:color="000000"/>
        </w:rPr>
        <w:t>acc</w:t>
      </w:r>
      <w:r>
        <w:rPr>
          <w:rStyle w:val="Aucun"/>
          <w:rFonts w:ascii="Times New Roman" w:hAnsi="Times New Roman"/>
          <w:b/>
          <w:bCs/>
          <w:sz w:val="27"/>
          <w:szCs w:val="27"/>
          <w:u w:color="000000"/>
        </w:rPr>
        <w:t>è</w:t>
      </w:r>
      <w:r>
        <w:rPr>
          <w:rStyle w:val="Aucun"/>
          <w:rFonts w:ascii="Times New Roman" w:hAnsi="Times New Roman"/>
          <w:b/>
          <w:bCs/>
          <w:sz w:val="27"/>
          <w:szCs w:val="27"/>
          <w:u w:color="000000"/>
        </w:rPr>
        <w:t>s</w:t>
      </w:r>
    </w:p>
    <w:p w:rsidR="00923BC3" w:rsidRDefault="00A22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100"/>
        <w:jc w:val="both"/>
        <w:rPr>
          <w:rFonts w:eastAsia="Times New Roman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Le parcours </w:t>
      </w:r>
      <w:r>
        <w:rPr>
          <w:rStyle w:val="Aucun"/>
          <w:rFonts w:cs="Arial Unicode MS"/>
          <w:i/>
          <w:iCs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Approch</w:t>
      </w:r>
      <w:r>
        <w:rPr>
          <w:rStyle w:val="Aucun"/>
          <w:rFonts w:cs="Arial Unicode MS"/>
          <w:i/>
          <w:iCs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e</w:t>
      </w:r>
      <w:r w:rsidR="00A762CD">
        <w:rPr>
          <w:rStyle w:val="Aucun"/>
          <w:rFonts w:cs="Arial Unicode MS"/>
          <w:i/>
          <w:iCs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s</w:t>
      </w:r>
      <w:r>
        <w:rPr>
          <w:rStyle w:val="Aucun"/>
          <w:rFonts w:cs="Arial Unicode MS"/>
          <w:i/>
          <w:iCs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 transnationale</w:t>
      </w:r>
      <w:r w:rsidR="00A762CD">
        <w:rPr>
          <w:rStyle w:val="Aucun"/>
          <w:rFonts w:cs="Arial Unicode MS"/>
          <w:i/>
          <w:iCs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s</w:t>
      </w:r>
      <w:r>
        <w:rPr>
          <w:rStyle w:val="Aucun"/>
          <w:rFonts w:cs="Arial Unicode MS"/>
          <w:i/>
          <w:iCs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 du politique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 offre </w:t>
      </w:r>
      <w:r w:rsidR="00185B68"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3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0 places en M1.</w:t>
      </w:r>
    </w:p>
    <w:p w:rsidR="00923BC3" w:rsidRDefault="00A22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100"/>
        <w:jc w:val="both"/>
        <w:rPr>
          <w:rFonts w:eastAsia="Times New Roman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Conditions d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’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acc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è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s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 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: poss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der une licence de science politique, sciences sociales et humaines ou arts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 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; ou une exp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rience professionnelle ou pe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rsonn</w:t>
      </w:r>
      <w:bookmarkStart w:id="0" w:name="_GoBack"/>
      <w:bookmarkEnd w:id="0"/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elle permettant la validation des acquis de l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’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exp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rience (</w:t>
      </w:r>
      <w:r w:rsidRPr="00E504D2"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VAPP).</w:t>
      </w:r>
      <w:r w:rsidR="00A762CD"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 Pour les titulaires d’un M1, il est possible de candidater directement en M2 (peu de places sont ouvertes).</w:t>
      </w:r>
    </w:p>
    <w:p w:rsidR="00923BC3" w:rsidRDefault="00A22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100"/>
        <w:jc w:val="both"/>
        <w:rPr>
          <w:rFonts w:eastAsia="Times New Roman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Le passage en M2 est automatique pour </w:t>
      </w:r>
      <w:proofErr w:type="gramStart"/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les </w:t>
      </w:r>
      <w:proofErr w:type="spellStart"/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tudiant</w:t>
      </w:r>
      <w:proofErr w:type="gramEnd"/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∙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es</w:t>
      </w:r>
      <w:proofErr w:type="spellEnd"/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 ayant r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ussi leur M1.</w:t>
      </w:r>
    </w:p>
    <w:p w:rsidR="00923BC3" w:rsidRDefault="00A22CE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Hyperlink1"/>
          <w:rFonts w:eastAsia="Helvetica Neue"/>
        </w:rPr>
      </w:pPr>
      <w:r>
        <w:rPr>
          <w:rStyle w:val="Aucun"/>
          <w:rFonts w:ascii="Times New Roman" w:hAnsi="Times New Roman"/>
          <w:sz w:val="24"/>
          <w:szCs w:val="24"/>
          <w:u w:color="000000"/>
        </w:rPr>
        <w:t>En dehors des voies d</w:t>
      </w:r>
      <w:r>
        <w:rPr>
          <w:rStyle w:val="Aucun"/>
          <w:rFonts w:ascii="Times New Roman" w:hAnsi="Times New Roman"/>
          <w:sz w:val="24"/>
          <w:szCs w:val="24"/>
          <w:u w:color="000000"/>
        </w:rPr>
        <w:t>’</w:t>
      </w:r>
      <w:r>
        <w:rPr>
          <w:rStyle w:val="Aucun"/>
          <w:rFonts w:ascii="Times New Roman" w:hAnsi="Times New Roman"/>
          <w:sz w:val="24"/>
          <w:szCs w:val="24"/>
          <w:u w:color="000000"/>
          <w:lang w:val="it-IT"/>
        </w:rPr>
        <w:t>acc</w:t>
      </w:r>
      <w:r>
        <w:rPr>
          <w:rStyle w:val="Aucun"/>
          <w:rFonts w:ascii="Times New Roman" w:hAnsi="Times New Roman"/>
          <w:sz w:val="24"/>
          <w:szCs w:val="24"/>
          <w:u w:color="000000"/>
        </w:rPr>
        <w:t>è</w:t>
      </w:r>
      <w:r>
        <w:rPr>
          <w:rStyle w:val="Aucun"/>
          <w:rFonts w:ascii="Times New Roman" w:hAnsi="Times New Roman"/>
          <w:sz w:val="24"/>
          <w:szCs w:val="24"/>
          <w:u w:color="000000"/>
        </w:rPr>
        <w:t>s d</w:t>
      </w:r>
      <w:r>
        <w:rPr>
          <w:rStyle w:val="Aucun"/>
          <w:rFonts w:ascii="Times New Roman" w:hAnsi="Times New Roman"/>
          <w:sz w:val="24"/>
          <w:szCs w:val="24"/>
          <w:u w:color="000000"/>
        </w:rPr>
        <w:t>é</w:t>
      </w:r>
      <w:r>
        <w:rPr>
          <w:rStyle w:val="Aucun"/>
          <w:rFonts w:ascii="Times New Roman" w:hAnsi="Times New Roman"/>
          <w:sz w:val="24"/>
          <w:szCs w:val="24"/>
          <w:u w:color="000000"/>
        </w:rPr>
        <w:t>rogatoires (</w:t>
      </w:r>
      <w:hyperlink r:id="rId9" w:history="1">
        <w:r>
          <w:rPr>
            <w:rStyle w:val="Hyperlink1"/>
            <w:rFonts w:eastAsia="Helvetica Neue"/>
          </w:rPr>
          <w:t>Etudes en France</w:t>
        </w:r>
      </w:hyperlink>
      <w:r>
        <w:rPr>
          <w:rStyle w:val="Aucun"/>
          <w:rFonts w:ascii="Times New Roman" w:hAnsi="Times New Roman"/>
          <w:sz w:val="24"/>
          <w:szCs w:val="24"/>
          <w:u w:color="000000"/>
        </w:rPr>
        <w:t xml:space="preserve">, </w:t>
      </w:r>
      <w:hyperlink r:id="rId10" w:history="1">
        <w:r>
          <w:rPr>
            <w:rStyle w:val="Hyperlink1"/>
            <w:rFonts w:eastAsia="Helvetica Neue"/>
          </w:rPr>
          <w:t>VAE</w:t>
        </w:r>
      </w:hyperlink>
      <w:r>
        <w:rPr>
          <w:rStyle w:val="Aucun"/>
          <w:rFonts w:ascii="Times New Roman" w:hAnsi="Times New Roman"/>
          <w:sz w:val="24"/>
          <w:szCs w:val="24"/>
          <w:u w:color="000000"/>
        </w:rPr>
        <w:t xml:space="preserve">), les </w:t>
      </w:r>
      <w:r>
        <w:rPr>
          <w:rStyle w:val="Aucun"/>
          <w:rFonts w:ascii="Times New Roman" w:hAnsi="Times New Roman"/>
          <w:sz w:val="24"/>
          <w:szCs w:val="24"/>
          <w:u w:color="000000"/>
        </w:rPr>
        <w:t>candidatures sont centralis</w:t>
      </w:r>
      <w:r>
        <w:rPr>
          <w:rStyle w:val="Aucun"/>
          <w:rFonts w:ascii="Times New Roman" w:hAnsi="Times New Roman"/>
          <w:sz w:val="24"/>
          <w:szCs w:val="24"/>
          <w:u w:color="000000"/>
        </w:rPr>
        <w:t>é</w:t>
      </w:r>
      <w:r>
        <w:rPr>
          <w:rStyle w:val="Aucun"/>
          <w:rFonts w:ascii="Times New Roman" w:hAnsi="Times New Roman"/>
          <w:sz w:val="24"/>
          <w:szCs w:val="24"/>
          <w:u w:color="000000"/>
        </w:rPr>
        <w:t xml:space="preserve">es </w:t>
      </w:r>
      <w:r>
        <w:rPr>
          <w:rStyle w:val="Aucun"/>
          <w:rFonts w:ascii="Times New Roman" w:hAnsi="Times New Roman"/>
          <w:sz w:val="24"/>
          <w:szCs w:val="24"/>
          <w:u w:color="000000"/>
        </w:rPr>
        <w:t xml:space="preserve">à </w:t>
      </w:r>
      <w:r>
        <w:rPr>
          <w:rStyle w:val="Aucun"/>
          <w:rFonts w:ascii="Times New Roman" w:hAnsi="Times New Roman"/>
          <w:sz w:val="24"/>
          <w:szCs w:val="24"/>
          <w:u w:color="000000"/>
        </w:rPr>
        <w:t xml:space="preserve">travers la plateforme </w:t>
      </w:r>
      <w:hyperlink r:id="rId11" w:history="1">
        <w:r w:rsidRPr="00E504D2">
          <w:rPr>
            <w:rStyle w:val="Hyperlink1"/>
            <w:rFonts w:eastAsia="Helvetica Neue"/>
          </w:rPr>
          <w:t>Mon Master</w:t>
        </w:r>
      </w:hyperlink>
    </w:p>
    <w:p w:rsidR="00923BC3" w:rsidRDefault="00A22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100"/>
        <w:jc w:val="both"/>
        <w:rPr>
          <w:rStyle w:val="Hyperlink0"/>
          <w:rFonts w:eastAsia="Times New Roman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Voir la page </w:t>
      </w:r>
      <w:proofErr w:type="spellStart"/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MonMaster</w:t>
      </w:r>
      <w:proofErr w:type="spellEnd"/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 de la formation, pour plus de d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tails sur la pro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c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dure et les conditions d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’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admission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 </w:t>
      </w:r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hyperlink r:id="rId12" w:history="1">
        <w:r>
          <w:rPr>
            <w:rStyle w:val="Lien"/>
            <w:rFonts w:cs="Arial Unicode MS"/>
            <w:color w:val="000000"/>
            <w:u w:color="000000"/>
            <w:lang w:val="fr-FR"/>
            <w14:textOutline w14:w="0" w14:cap="flat" w14:cmpd="sng" w14:algn="ctr">
              <w14:noFill/>
              <w14:prstDash w14:val="solid"/>
              <w14:bevel/>
            </w14:textOutline>
          </w:rPr>
          <w:t>https://monmaster.gouv.fr/formation/0931827F/1501062PH6GW/detail</w:t>
        </w:r>
      </w:hyperlink>
      <w:r>
        <w:rPr>
          <w:rStyle w:val="Aucun"/>
          <w:rFonts w:cs="Arial Unicode MS"/>
          <w:color w:val="00000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:rsidR="00923BC3" w:rsidRDefault="00923BC3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:rsidR="00923BC3" w:rsidRDefault="00A22CE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Times New Roman" w:eastAsia="Times New Roman" w:hAnsi="Times New Roman" w:cs="Times New Roman"/>
          <w:b/>
          <w:bCs/>
          <w:sz w:val="27"/>
          <w:szCs w:val="27"/>
          <w:u w:color="000000"/>
        </w:rPr>
      </w:pPr>
      <w:r>
        <w:rPr>
          <w:rStyle w:val="Aucun"/>
          <w:rFonts w:ascii="Times New Roman" w:hAnsi="Times New Roman"/>
          <w:b/>
          <w:bCs/>
          <w:sz w:val="27"/>
          <w:szCs w:val="27"/>
          <w:u w:color="000000"/>
        </w:rPr>
        <w:t>Programme des enseignements</w:t>
      </w:r>
    </w:p>
    <w:p w:rsidR="00923BC3" w:rsidRDefault="00923BC3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Times New Roman" w:eastAsia="Times New Roman" w:hAnsi="Times New Roman" w:cs="Times New Roman"/>
          <w:b/>
          <w:bCs/>
          <w:sz w:val="20"/>
          <w:szCs w:val="20"/>
          <w:u w:color="000000"/>
        </w:rPr>
      </w:pPr>
    </w:p>
    <w:tbl>
      <w:tblPr>
        <w:tblStyle w:val="TableNormal"/>
        <w:tblW w:w="96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59"/>
        <w:gridCol w:w="6333"/>
        <w:gridCol w:w="739"/>
        <w:gridCol w:w="709"/>
      </w:tblGrid>
      <w:tr w:rsidR="00923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</w:tabs>
            </w:pPr>
            <w:r>
              <w:rPr>
                <w:rStyle w:val="Aucun"/>
                <w:rFonts w:ascii="Times New Roman" w:hAnsi="Times New Roman"/>
                <w:b/>
                <w:bCs/>
                <w:sz w:val="20"/>
                <w:szCs w:val="20"/>
                <w:u w:color="000000"/>
              </w:rPr>
              <w:t>UE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Pr="00A762CD" w:rsidRDefault="00A22CE1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color="000000"/>
              </w:rPr>
            </w:pPr>
            <w:r>
              <w:rPr>
                <w:rStyle w:val="Aucun"/>
                <w:rFonts w:ascii="Times New Roman" w:hAnsi="Times New Roman"/>
                <w:b/>
                <w:bCs/>
                <w:sz w:val="20"/>
                <w:szCs w:val="20"/>
                <w:u w:color="000000"/>
              </w:rPr>
              <w:t xml:space="preserve">Parcours </w:t>
            </w:r>
            <w:r w:rsidR="00A762CD">
              <w:rPr>
                <w:rStyle w:val="Aucun"/>
                <w:rFonts w:ascii="Times New Roman" w:hAnsi="Times New Roman"/>
                <w:b/>
                <w:bCs/>
                <w:sz w:val="20"/>
                <w:szCs w:val="20"/>
                <w:u w:color="000000"/>
              </w:rPr>
              <w:t>B</w:t>
            </w:r>
            <w:r w:rsidR="00A762CD">
              <w:rPr>
                <w:rStyle w:val="Aucun"/>
                <w:rFonts w:ascii="Times New Roman" w:eastAsia="Times New Roman" w:hAnsi="Times New Roman" w:cs="Times New Roman"/>
                <w:b/>
                <w:bCs/>
                <w:sz w:val="20"/>
                <w:szCs w:val="20"/>
                <w:u w:color="000000"/>
              </w:rPr>
              <w:t>- Approches transnationales du politique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b/>
                <w:bCs/>
                <w:sz w:val="20"/>
                <w:szCs w:val="20"/>
                <w:u w:color="000000"/>
              </w:rPr>
              <w:t>ECTS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b/>
                <w:bCs/>
                <w:sz w:val="20"/>
                <w:szCs w:val="20"/>
                <w:u w:color="000000"/>
              </w:rPr>
              <w:t>Coef.</w:t>
            </w:r>
          </w:p>
        </w:tc>
      </w:tr>
      <w:tr w:rsidR="00923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</w:tabs>
            </w:pPr>
            <w:r>
              <w:rPr>
                <w:rStyle w:val="Aucun"/>
                <w:rFonts w:ascii="Times New Roman" w:hAnsi="Times New Roman"/>
                <w:b/>
                <w:bCs/>
                <w:sz w:val="20"/>
                <w:szCs w:val="20"/>
                <w:u w:color="000000"/>
              </w:rPr>
              <w:t>Master 1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923BC3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923BC3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923BC3"/>
        </w:tc>
      </w:tr>
      <w:tr w:rsidR="00923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M1 1</w:t>
            </w: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  <w:vertAlign w:val="superscript"/>
              </w:rPr>
              <w:t>er</w:t>
            </w: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 xml:space="preserve"> semestre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923BC3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923BC3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923BC3"/>
        </w:tc>
      </w:tr>
      <w:tr w:rsidR="00923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Sp</w:t>
            </w: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é</w:t>
            </w: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cialisation disciplinaire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Histoire du syst</w:t>
            </w: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è</w:t>
            </w: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me monde : h</w:t>
            </w: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é</w:t>
            </w: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g</w:t>
            </w: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é</w:t>
            </w: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monies et contre-h</w:t>
            </w: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é</w:t>
            </w: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g</w:t>
            </w: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é</w:t>
            </w: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monies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1</w:t>
            </w:r>
          </w:p>
        </w:tc>
      </w:tr>
      <w:tr w:rsidR="00923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923BC3" w:rsidRDefault="00923BC3"/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Introduction au transnational : histoire, th</w:t>
            </w: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é</w:t>
            </w: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orie sociologie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1</w:t>
            </w:r>
          </w:p>
        </w:tc>
      </w:tr>
      <w:tr w:rsidR="00923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923BC3" w:rsidRDefault="00923BC3"/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Gouverner les Suds ? Critique de la raison d</w:t>
            </w: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é</w:t>
            </w: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veloppementaliste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1</w:t>
            </w:r>
          </w:p>
        </w:tc>
      </w:tr>
      <w:tr w:rsidR="00923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/>
        </w:trPr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Ouverture disciplinaire et linguistique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Style w:val="Aucun"/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 xml:space="preserve">-Approches critiques du politique* </w:t>
            </w:r>
            <w:proofErr w:type="gramStart"/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OU</w:t>
            </w:r>
            <w:proofErr w:type="gramEnd"/>
          </w:p>
          <w:p w:rsidR="00923BC3" w:rsidRDefault="00A22CE1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Style w:val="Aucun"/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 xml:space="preserve">-Cours </w:t>
            </w: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 xml:space="preserve">à </w:t>
            </w: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prendre dans un d</w:t>
            </w: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é</w:t>
            </w: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 xml:space="preserve">partement partenaire** </w:t>
            </w:r>
            <w:proofErr w:type="gramStart"/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OU</w:t>
            </w:r>
            <w:proofErr w:type="gramEnd"/>
          </w:p>
          <w:p w:rsidR="00923BC3" w:rsidRDefault="00A22CE1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-Cours transversal 1 (liste 1 ci-dessous)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1</w:t>
            </w:r>
          </w:p>
        </w:tc>
      </w:tr>
      <w:tr w:rsidR="00923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923BC3" w:rsidRDefault="00923BC3"/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EC langue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1</w:t>
            </w:r>
          </w:p>
        </w:tc>
      </w:tr>
      <w:tr w:rsidR="00923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M1 2</w:t>
            </w: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  <w:vertAlign w:val="superscript"/>
              </w:rPr>
              <w:t>e</w:t>
            </w: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 xml:space="preserve"> semestre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923BC3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923BC3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923BC3"/>
        </w:tc>
      </w:tr>
      <w:tr w:rsidR="00923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Sp</w:t>
            </w: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é</w:t>
            </w: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 xml:space="preserve">cialisation </w:t>
            </w: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disciplinaire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Economie politique internationale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1</w:t>
            </w:r>
          </w:p>
        </w:tc>
      </w:tr>
      <w:tr w:rsidR="00923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923BC3" w:rsidRDefault="00923BC3"/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Savoir et pouvoir dans le gouvernement du monde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1</w:t>
            </w:r>
          </w:p>
        </w:tc>
      </w:tr>
      <w:tr w:rsidR="00923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923BC3" w:rsidRDefault="00923BC3"/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Cours transversal 2 (voir liste 2 ci-dessous)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1</w:t>
            </w:r>
          </w:p>
        </w:tc>
      </w:tr>
      <w:tr w:rsidR="00923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Professionnalisation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S</w:t>
            </w: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é</w:t>
            </w: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minaire de professionnalisation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1</w:t>
            </w:r>
          </w:p>
        </w:tc>
      </w:tr>
      <w:tr w:rsidR="00923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923BC3" w:rsidRDefault="00923BC3"/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Techniques d'enqu</w:t>
            </w: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ê</w:t>
            </w: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te qualitatives et</w:t>
            </w: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 xml:space="preserve"> quantitatives en SHS 1 (Introduction)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1</w:t>
            </w:r>
          </w:p>
        </w:tc>
      </w:tr>
      <w:tr w:rsidR="00923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923BC3" w:rsidRDefault="00923BC3"/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Accompagnement du m</w:t>
            </w: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é</w:t>
            </w: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moire : lire, produire, cr</w:t>
            </w: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é</w:t>
            </w: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er (tutorat I)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1</w:t>
            </w:r>
          </w:p>
        </w:tc>
      </w:tr>
      <w:tr w:rsidR="00923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Master 2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923BC3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923BC3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923BC3"/>
        </w:tc>
      </w:tr>
      <w:tr w:rsidR="00923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M2 1</w:t>
            </w: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  <w:vertAlign w:val="superscript"/>
              </w:rPr>
              <w:t>er</w:t>
            </w: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 xml:space="preserve"> semestre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923BC3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923BC3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923BC3"/>
        </w:tc>
      </w:tr>
      <w:tr w:rsidR="00923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Sp</w:t>
            </w: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é</w:t>
            </w: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cialisation disciplinaire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BC3" w:rsidRPr="00E504D2" w:rsidRDefault="00A22CE1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lang w:val="en-US"/>
              </w:rPr>
            </w:pPr>
            <w:r w:rsidRPr="00E504D2"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  <w:lang w:val="en-US"/>
              </w:rPr>
              <w:t>Questioning the security-humanitarian nexus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1</w:t>
            </w:r>
          </w:p>
        </w:tc>
      </w:tr>
      <w:tr w:rsidR="00923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923BC3" w:rsidRDefault="00923BC3"/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 xml:space="preserve">Plaider des causes globales </w:t>
            </w: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(atelier)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1</w:t>
            </w:r>
          </w:p>
        </w:tc>
      </w:tr>
      <w:tr w:rsidR="00923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923BC3" w:rsidRDefault="00923BC3"/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EC Transversal 3 (</w:t>
            </w: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 xml:space="preserve">à </w:t>
            </w: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choisir dans la liste 1 ci-dessous)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1</w:t>
            </w:r>
          </w:p>
        </w:tc>
      </w:tr>
      <w:tr w:rsidR="00923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923BC3" w:rsidRDefault="00923BC3"/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EC libre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1</w:t>
            </w:r>
          </w:p>
        </w:tc>
      </w:tr>
      <w:tr w:rsidR="00923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Professionnalisation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Gestion par projets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1</w:t>
            </w:r>
          </w:p>
        </w:tc>
      </w:tr>
      <w:tr w:rsidR="00923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</w:trPr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923BC3" w:rsidRDefault="00923BC3"/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Techniques d'enqu</w:t>
            </w: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ê</w:t>
            </w: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te qualitatives et quantitatives des SHS 2 (Approfondissement)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1</w:t>
            </w:r>
          </w:p>
        </w:tc>
      </w:tr>
      <w:tr w:rsidR="00923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M2 2</w:t>
            </w: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  <w:vertAlign w:val="superscript"/>
              </w:rPr>
              <w:t>e</w:t>
            </w: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 xml:space="preserve"> semestre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923BC3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923BC3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923BC3"/>
        </w:tc>
      </w:tr>
      <w:tr w:rsidR="00923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 xml:space="preserve">Initiation </w:t>
            </w: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 xml:space="preserve">à </w:t>
            </w: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la recherche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S</w:t>
            </w: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é</w:t>
            </w: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minaire de recherche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1</w:t>
            </w:r>
          </w:p>
        </w:tc>
      </w:tr>
      <w:tr w:rsidR="00923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923BC3" w:rsidRDefault="00923BC3"/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Accompagnement du m</w:t>
            </w: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é</w:t>
            </w: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moire : lire, produire, cr</w:t>
            </w: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é</w:t>
            </w: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 xml:space="preserve">er (tutorat II)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1</w:t>
            </w:r>
          </w:p>
        </w:tc>
      </w:tr>
      <w:tr w:rsidR="00923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</w:tabs>
            </w:pP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Stage/m</w:t>
            </w: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é</w:t>
            </w:r>
            <w:r>
              <w:rPr>
                <w:rStyle w:val="Aucun"/>
                <w:rFonts w:ascii="Times New Roman" w:hAnsi="Times New Roman"/>
                <w:sz w:val="20"/>
                <w:szCs w:val="20"/>
                <w:u w:color="000000"/>
              </w:rPr>
              <w:t>moire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</w:pP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M</w:t>
            </w: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é</w:t>
            </w: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moire de stage ou M</w:t>
            </w: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é</w:t>
            </w: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moire de recherche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3BC3" w:rsidRDefault="00A22CE1">
            <w:pPr>
              <w:pStyle w:val="Corps"/>
              <w:tabs>
                <w:tab w:val="left" w:pos="708"/>
              </w:tabs>
            </w:pPr>
            <w:r>
              <w:rPr>
                <w:rStyle w:val="Aucun"/>
                <w:rFonts w:ascii="Times New Roman" w:hAnsi="Times New Roman"/>
                <w:color w:val="333333"/>
                <w:sz w:val="20"/>
                <w:szCs w:val="20"/>
                <w:u w:color="333333"/>
              </w:rPr>
              <w:t>4</w:t>
            </w:r>
          </w:p>
        </w:tc>
      </w:tr>
    </w:tbl>
    <w:p w:rsidR="00923BC3" w:rsidRDefault="00A22CE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Times New Roman" w:eastAsia="Times New Roman" w:hAnsi="Times New Roman" w:cs="Times New Roman"/>
          <w:sz w:val="20"/>
          <w:szCs w:val="20"/>
          <w:u w:color="000000"/>
        </w:rPr>
      </w:pPr>
      <w:r>
        <w:rPr>
          <w:rStyle w:val="Aucun"/>
          <w:rFonts w:ascii="Times New Roman" w:hAnsi="Times New Roman"/>
          <w:sz w:val="20"/>
          <w:szCs w:val="20"/>
          <w:u w:color="000000"/>
        </w:rPr>
        <w:t xml:space="preserve">* Cours obligatoire pour </w:t>
      </w:r>
      <w:proofErr w:type="gramStart"/>
      <w:r>
        <w:rPr>
          <w:rStyle w:val="Aucun"/>
          <w:rFonts w:ascii="Times New Roman" w:hAnsi="Times New Roman"/>
          <w:sz w:val="20"/>
          <w:szCs w:val="20"/>
          <w:u w:color="000000"/>
        </w:rPr>
        <w:t xml:space="preserve">les </w:t>
      </w:r>
      <w:proofErr w:type="spellStart"/>
      <w:r>
        <w:rPr>
          <w:rStyle w:val="Aucun"/>
          <w:rFonts w:ascii="Times New Roman" w:hAnsi="Times New Roman"/>
          <w:sz w:val="20"/>
          <w:szCs w:val="20"/>
          <w:u w:color="000000"/>
        </w:rPr>
        <w:t>é</w:t>
      </w:r>
      <w:r>
        <w:rPr>
          <w:rStyle w:val="Aucun"/>
          <w:rFonts w:ascii="Times New Roman" w:hAnsi="Times New Roman"/>
          <w:sz w:val="20"/>
          <w:szCs w:val="20"/>
          <w:u w:color="000000"/>
        </w:rPr>
        <w:t>tudiant</w:t>
      </w:r>
      <w:proofErr w:type="gramEnd"/>
      <w:r>
        <w:rPr>
          <w:rStyle w:val="Aucun"/>
          <w:rFonts w:ascii="Times New Roman" w:hAnsi="Times New Roman"/>
          <w:sz w:val="20"/>
          <w:szCs w:val="20"/>
          <w:u w:color="000000"/>
        </w:rPr>
        <w:t>∙</w:t>
      </w:r>
      <w:r>
        <w:rPr>
          <w:rStyle w:val="Aucun"/>
          <w:rFonts w:ascii="Times New Roman" w:hAnsi="Times New Roman"/>
          <w:sz w:val="20"/>
          <w:szCs w:val="20"/>
          <w:u w:color="000000"/>
        </w:rPr>
        <w:t>es</w:t>
      </w:r>
      <w:proofErr w:type="spellEnd"/>
      <w:r>
        <w:rPr>
          <w:rStyle w:val="Aucun"/>
          <w:rFonts w:ascii="Times New Roman" w:hAnsi="Times New Roman"/>
          <w:sz w:val="20"/>
          <w:szCs w:val="20"/>
          <w:u w:color="000000"/>
        </w:rPr>
        <w:t xml:space="preserve"> ne provenant pas d</w:t>
      </w:r>
      <w:r>
        <w:rPr>
          <w:rStyle w:val="Aucun"/>
          <w:rFonts w:ascii="Times New Roman" w:hAnsi="Times New Roman"/>
          <w:sz w:val="20"/>
          <w:szCs w:val="20"/>
          <w:u w:color="000000"/>
        </w:rPr>
        <w:t>’</w:t>
      </w:r>
      <w:r>
        <w:rPr>
          <w:rStyle w:val="Aucun"/>
          <w:rFonts w:ascii="Times New Roman" w:hAnsi="Times New Roman"/>
          <w:sz w:val="20"/>
          <w:szCs w:val="20"/>
          <w:u w:color="000000"/>
        </w:rPr>
        <w:t xml:space="preserve">un cursus de science </w:t>
      </w:r>
      <w:r>
        <w:rPr>
          <w:rStyle w:val="Aucun"/>
          <w:rFonts w:ascii="Times New Roman" w:hAnsi="Times New Roman"/>
          <w:sz w:val="20"/>
          <w:szCs w:val="20"/>
          <w:u w:color="000000"/>
        </w:rPr>
        <w:t>politique</w:t>
      </w:r>
    </w:p>
    <w:p w:rsidR="00923BC3" w:rsidRDefault="00923BC3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Times New Roman" w:eastAsia="Times New Roman" w:hAnsi="Times New Roman" w:cs="Times New Roman"/>
          <w:sz w:val="20"/>
          <w:szCs w:val="20"/>
          <w:u w:color="000000"/>
        </w:rPr>
      </w:pPr>
    </w:p>
    <w:p w:rsidR="00E504D2" w:rsidRPr="006501CC" w:rsidRDefault="00A22CE1" w:rsidP="00E504D2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Times New Roman" w:hAnsi="Times New Roman" w:cs="Times New Roman"/>
          <w:sz w:val="20"/>
          <w:szCs w:val="20"/>
        </w:rPr>
      </w:pPr>
      <w:r>
        <w:rPr>
          <w:rStyle w:val="Aucun"/>
          <w:rFonts w:ascii="Times New Roman" w:hAnsi="Times New Roman"/>
          <w:b/>
          <w:bCs/>
          <w:sz w:val="20"/>
          <w:szCs w:val="20"/>
          <w:u w:color="000000"/>
        </w:rPr>
        <w:t>**</w:t>
      </w:r>
      <w:r w:rsidR="00E504D2" w:rsidRPr="00E504D2">
        <w:rPr>
          <w:rStyle w:val="Aucun"/>
          <w:rFonts w:ascii="Times New Roman" w:hAnsi="Times New Roman" w:cs="Times New Roman"/>
          <w:b/>
          <w:bCs/>
        </w:rPr>
        <w:t xml:space="preserve"> </w:t>
      </w:r>
      <w:r w:rsidR="00E504D2" w:rsidRPr="006501CC">
        <w:rPr>
          <w:rStyle w:val="Aucun"/>
          <w:rFonts w:ascii="Times New Roman" w:hAnsi="Times New Roman" w:cs="Times New Roman"/>
          <w:b/>
          <w:bCs/>
          <w:sz w:val="20"/>
          <w:szCs w:val="20"/>
        </w:rPr>
        <w:t xml:space="preserve">Les départements partenaires de notre Master : </w:t>
      </w:r>
      <w:r w:rsidR="00E504D2" w:rsidRPr="006501CC">
        <w:rPr>
          <w:rStyle w:val="Aucun"/>
          <w:rFonts w:ascii="Times New Roman" w:hAnsi="Times New Roman" w:cs="Times New Roman"/>
          <w:sz w:val="20"/>
          <w:szCs w:val="20"/>
        </w:rPr>
        <w:t xml:space="preserve">des cours sont ouverts dans les formations suivantes : Institut d’Etudes Européennes (sous réserve) ; Master « Mondes méditerranéens en mouvement » du Département Sciences sociales des mondes méditerranéens ; Master « Etudes Transnationales et Transculturelles » de l’UFR Langues et cultures </w:t>
      </w:r>
      <w:proofErr w:type="gramStart"/>
      <w:r w:rsidR="00E504D2" w:rsidRPr="006501CC">
        <w:rPr>
          <w:rStyle w:val="Aucun"/>
          <w:rFonts w:ascii="Times New Roman" w:hAnsi="Times New Roman" w:cs="Times New Roman"/>
          <w:sz w:val="20"/>
          <w:szCs w:val="20"/>
        </w:rPr>
        <w:t>étrangères</w:t>
      </w:r>
      <w:proofErr w:type="gramEnd"/>
      <w:r w:rsidR="00E504D2" w:rsidRPr="006501CC">
        <w:rPr>
          <w:rStyle w:val="Aucun"/>
          <w:rFonts w:ascii="Times New Roman" w:hAnsi="Times New Roman" w:cs="Times New Roman"/>
          <w:sz w:val="20"/>
          <w:szCs w:val="20"/>
        </w:rPr>
        <w:t> ; Master « Sciences sociales : Sociologie et anthropologie » ; Master Genre (sous réserve).</w:t>
      </w:r>
    </w:p>
    <w:p w:rsidR="00923BC3" w:rsidRDefault="00923BC3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Times New Roman" w:eastAsia="Times New Roman" w:hAnsi="Times New Roman" w:cs="Times New Roman"/>
          <w:sz w:val="20"/>
          <w:szCs w:val="20"/>
          <w:u w:color="000000"/>
        </w:rPr>
      </w:pPr>
    </w:p>
    <w:p w:rsidR="00923BC3" w:rsidRDefault="00A22CE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Times New Roman" w:eastAsia="Times New Roman" w:hAnsi="Times New Roman" w:cs="Times New Roman"/>
          <w:b/>
          <w:bCs/>
          <w:sz w:val="20"/>
          <w:szCs w:val="20"/>
          <w:u w:color="000000"/>
        </w:rPr>
      </w:pPr>
      <w:r>
        <w:rPr>
          <w:rStyle w:val="Aucun"/>
          <w:rFonts w:ascii="Times New Roman" w:hAnsi="Times New Roman"/>
          <w:b/>
          <w:bCs/>
          <w:sz w:val="20"/>
          <w:szCs w:val="20"/>
          <w:u w:color="000000"/>
        </w:rPr>
        <w:t>LISTE 1--Cours transversaux offerts au 1</w:t>
      </w:r>
      <w:r>
        <w:rPr>
          <w:rStyle w:val="Aucun"/>
          <w:rFonts w:ascii="Times New Roman" w:hAnsi="Times New Roman"/>
          <w:b/>
          <w:bCs/>
          <w:sz w:val="20"/>
          <w:szCs w:val="20"/>
          <w:u w:color="000000"/>
          <w:vertAlign w:val="superscript"/>
        </w:rPr>
        <w:t>er</w:t>
      </w:r>
      <w:r>
        <w:rPr>
          <w:rStyle w:val="Aucun"/>
          <w:rFonts w:ascii="Times New Roman" w:hAnsi="Times New Roman"/>
          <w:b/>
          <w:bCs/>
          <w:sz w:val="20"/>
          <w:szCs w:val="20"/>
          <w:u w:color="000000"/>
          <w:lang w:val="pt-PT"/>
        </w:rPr>
        <w:t xml:space="preserve"> semestre (M1-M2)</w:t>
      </w:r>
    </w:p>
    <w:p w:rsidR="00923BC3" w:rsidRDefault="00A22CE1">
      <w:pPr>
        <w:numPr>
          <w:ilvl w:val="0"/>
          <w:numId w:val="2"/>
        </w:numPr>
        <w:jc w:val="both"/>
        <w:rPr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Aucun"/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Politique et num</w:t>
      </w:r>
      <w:r>
        <w:rPr>
          <w:rStyle w:val="Aucun"/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Aucun"/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rique </w:t>
      </w:r>
    </w:p>
    <w:p w:rsidR="00923BC3" w:rsidRDefault="00A22CE1">
      <w:pPr>
        <w:numPr>
          <w:ilvl w:val="0"/>
          <w:numId w:val="2"/>
        </w:numPr>
        <w:jc w:val="both"/>
        <w:rPr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Aucun"/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Politique des migrations</w:t>
      </w:r>
    </w:p>
    <w:p w:rsidR="00923BC3" w:rsidRDefault="00A22CE1">
      <w:pPr>
        <w:numPr>
          <w:ilvl w:val="0"/>
          <w:numId w:val="2"/>
        </w:numPr>
        <w:jc w:val="both"/>
        <w:rPr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Aucun"/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Approches et th</w:t>
      </w:r>
      <w:r>
        <w:rPr>
          <w:rStyle w:val="Aucun"/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Aucun"/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ories de la justice</w:t>
      </w:r>
    </w:p>
    <w:p w:rsidR="00923BC3" w:rsidRDefault="00A22CE1">
      <w:pPr>
        <w:numPr>
          <w:ilvl w:val="0"/>
          <w:numId w:val="2"/>
        </w:numPr>
        <w:jc w:val="both"/>
        <w:rPr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Aucun"/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Culture et engagement</w:t>
      </w:r>
    </w:p>
    <w:p w:rsidR="00923BC3" w:rsidRDefault="00A22CE1">
      <w:pPr>
        <w:numPr>
          <w:ilvl w:val="0"/>
          <w:numId w:val="2"/>
        </w:numPr>
        <w:jc w:val="both"/>
        <w:rPr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Aucun"/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D</w:t>
      </w:r>
      <w:r>
        <w:rPr>
          <w:rStyle w:val="Aucun"/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Aucun"/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mocratisations et mont</w:t>
      </w:r>
      <w:r>
        <w:rPr>
          <w:rStyle w:val="Aucun"/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Aucun"/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e des autoritarismes</w:t>
      </w:r>
    </w:p>
    <w:p w:rsidR="00923BC3" w:rsidRDefault="00A22CE1">
      <w:pPr>
        <w:numPr>
          <w:ilvl w:val="0"/>
          <w:numId w:val="2"/>
        </w:numPr>
        <w:jc w:val="both"/>
        <w:rPr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Aucun"/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Politique des archives </w:t>
      </w:r>
    </w:p>
    <w:p w:rsidR="00923BC3" w:rsidRDefault="00A22CE1">
      <w:pPr>
        <w:numPr>
          <w:ilvl w:val="0"/>
          <w:numId w:val="2"/>
        </w:numPr>
        <w:jc w:val="both"/>
        <w:rPr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Aucun"/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Sociologie politique</w:t>
      </w:r>
      <w:r>
        <w:rPr>
          <w:rStyle w:val="Aucun"/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 de la sant</w:t>
      </w:r>
      <w:r>
        <w:rPr>
          <w:rStyle w:val="Aucun"/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</w:p>
    <w:p w:rsidR="00923BC3" w:rsidRDefault="00923B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/>
        <w:jc w:val="both"/>
        <w:rPr>
          <w:rStyle w:val="Aucun"/>
          <w:rFonts w:eastAsia="Times New Roman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</w:p>
    <w:p w:rsidR="00923BC3" w:rsidRDefault="00A22CE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Times New Roman" w:eastAsia="Times New Roman" w:hAnsi="Times New Roman" w:cs="Times New Roman"/>
          <w:b/>
          <w:bCs/>
          <w:sz w:val="20"/>
          <w:szCs w:val="20"/>
          <w:u w:color="000000"/>
        </w:rPr>
      </w:pPr>
      <w:r>
        <w:rPr>
          <w:rStyle w:val="Aucun"/>
          <w:rFonts w:ascii="Times New Roman" w:hAnsi="Times New Roman"/>
          <w:b/>
          <w:bCs/>
          <w:sz w:val="20"/>
          <w:szCs w:val="20"/>
          <w:u w:color="000000"/>
        </w:rPr>
        <w:t>LISTE 2--Cours transversaux offerts au second semestre (M1)</w:t>
      </w:r>
    </w:p>
    <w:p w:rsidR="00923BC3" w:rsidRDefault="00A22CE1">
      <w:pPr>
        <w:numPr>
          <w:ilvl w:val="0"/>
          <w:numId w:val="4"/>
        </w:numPr>
        <w:jc w:val="both"/>
        <w:rPr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Aucun"/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Imp</w:t>
      </w:r>
      <w:r>
        <w:rPr>
          <w:rStyle w:val="Aucun"/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Aucun"/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rialisme, colonialisme, postcolonialisme</w:t>
      </w:r>
    </w:p>
    <w:p w:rsidR="00923BC3" w:rsidRDefault="00A22CE1">
      <w:pPr>
        <w:numPr>
          <w:ilvl w:val="0"/>
          <w:numId w:val="4"/>
        </w:numPr>
        <w:jc w:val="both"/>
        <w:rPr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Aucun"/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lastRenderedPageBreak/>
        <w:t>P</w:t>
      </w:r>
      <w:r>
        <w:rPr>
          <w:rStyle w:val="Aucun"/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olitique et crise </w:t>
      </w:r>
      <w:r>
        <w:rPr>
          <w:rStyle w:val="Aucun"/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Style w:val="Aucun"/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 xml:space="preserve">cologique </w:t>
      </w:r>
    </w:p>
    <w:p w:rsidR="00923BC3" w:rsidRDefault="00A22CE1">
      <w:pPr>
        <w:numPr>
          <w:ilvl w:val="0"/>
          <w:numId w:val="4"/>
        </w:numPr>
        <w:jc w:val="both"/>
        <w:rPr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Aucun"/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Genre et poli</w:t>
      </w:r>
      <w:r>
        <w:rPr>
          <w:rStyle w:val="Aucun"/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tique</w:t>
      </w:r>
    </w:p>
    <w:p w:rsidR="00923BC3" w:rsidRDefault="00A22CE1">
      <w:pPr>
        <w:numPr>
          <w:ilvl w:val="0"/>
          <w:numId w:val="4"/>
        </w:numPr>
        <w:jc w:val="both"/>
        <w:rPr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Aucun"/>
          <w:rFonts w:cs="Arial Unicode MS"/>
          <w:color w:val="000000"/>
          <w:sz w:val="20"/>
          <w:szCs w:val="20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Pouvoir, domination, gouvernement</w:t>
      </w:r>
    </w:p>
    <w:p w:rsidR="00923BC3" w:rsidRDefault="00A22CE1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Style w:val="Aucun"/>
          <w:rFonts w:ascii="Times New Roman" w:eastAsia="Times New Roman" w:hAnsi="Times New Roman" w:cs="Times New Roman"/>
          <w:sz w:val="20"/>
          <w:szCs w:val="20"/>
          <w:u w:color="000000"/>
        </w:rPr>
      </w:pPr>
      <w:r w:rsidRPr="00E504D2">
        <w:rPr>
          <w:rStyle w:val="Aucun"/>
          <w:rFonts w:ascii="Times New Roman" w:hAnsi="Times New Roman"/>
          <w:sz w:val="20"/>
          <w:szCs w:val="20"/>
          <w:u w:color="000000"/>
        </w:rPr>
        <w:t>[NB</w:t>
      </w:r>
      <w:r>
        <w:rPr>
          <w:rStyle w:val="Aucun"/>
          <w:rFonts w:ascii="Times New Roman" w:hAnsi="Times New Roman"/>
          <w:sz w:val="20"/>
          <w:szCs w:val="20"/>
          <w:u w:color="000000"/>
        </w:rPr>
        <w:t> </w:t>
      </w:r>
      <w:r>
        <w:rPr>
          <w:rStyle w:val="Aucun"/>
          <w:rFonts w:ascii="Times New Roman" w:hAnsi="Times New Roman"/>
          <w:sz w:val="20"/>
          <w:szCs w:val="20"/>
          <w:u w:color="000000"/>
        </w:rPr>
        <w:t>: en fonction des ann</w:t>
      </w:r>
      <w:r>
        <w:rPr>
          <w:rStyle w:val="Aucun"/>
          <w:rFonts w:ascii="Times New Roman" w:hAnsi="Times New Roman"/>
          <w:sz w:val="20"/>
          <w:szCs w:val="20"/>
          <w:u w:color="000000"/>
        </w:rPr>
        <w:t>é</w:t>
      </w:r>
      <w:r>
        <w:rPr>
          <w:rStyle w:val="Aucun"/>
          <w:rFonts w:ascii="Times New Roman" w:hAnsi="Times New Roman"/>
          <w:sz w:val="20"/>
          <w:szCs w:val="20"/>
          <w:u w:color="000000"/>
        </w:rPr>
        <w:t xml:space="preserve">es, certains de ces cours transversaux peuvent ne pas </w:t>
      </w:r>
      <w:r>
        <w:rPr>
          <w:rStyle w:val="Aucun"/>
          <w:rFonts w:ascii="Times New Roman" w:hAnsi="Times New Roman"/>
          <w:sz w:val="20"/>
          <w:szCs w:val="20"/>
          <w:u w:color="000000"/>
        </w:rPr>
        <w:t>ê</w:t>
      </w:r>
      <w:r>
        <w:rPr>
          <w:rStyle w:val="Aucun"/>
          <w:rFonts w:ascii="Times New Roman" w:hAnsi="Times New Roman"/>
          <w:sz w:val="20"/>
          <w:szCs w:val="20"/>
          <w:u w:color="000000"/>
        </w:rPr>
        <w:t>tre ouverts.]</w:t>
      </w:r>
    </w:p>
    <w:p w:rsidR="00923BC3" w:rsidRDefault="00923BC3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</w:p>
    <w:sectPr w:rsidR="00923BC3">
      <w:headerReference w:type="default" r:id="rId13"/>
      <w:footerReference w:type="default" r:id="rId14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CE1" w:rsidRDefault="00A22CE1">
      <w:r>
        <w:separator/>
      </w:r>
    </w:p>
  </w:endnote>
  <w:endnote w:type="continuationSeparator" w:id="0">
    <w:p w:rsidR="00A22CE1" w:rsidRDefault="00A22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BC3" w:rsidRDefault="00923B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CE1" w:rsidRDefault="00A22CE1">
      <w:r>
        <w:separator/>
      </w:r>
    </w:p>
  </w:footnote>
  <w:footnote w:type="continuationSeparator" w:id="0">
    <w:p w:rsidR="00A22CE1" w:rsidRDefault="00A22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BC3" w:rsidRDefault="00923B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A7E78"/>
    <w:multiLevelType w:val="hybridMultilevel"/>
    <w:tmpl w:val="394203A6"/>
    <w:styleLink w:val="Style1import"/>
    <w:lvl w:ilvl="0" w:tplc="372AD62C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42DB92">
      <w:start w:val="1"/>
      <w:numFmt w:val="bullet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E01EC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08487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DC5A6E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68E39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7C1086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FC7F3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B821A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76334BC"/>
    <w:multiLevelType w:val="hybridMultilevel"/>
    <w:tmpl w:val="EEBEAF40"/>
    <w:numStyleLink w:val="Style2import"/>
  </w:abstractNum>
  <w:abstractNum w:abstractNumId="2" w15:restartNumberingAfterBreak="0">
    <w:nsid w:val="64C93912"/>
    <w:multiLevelType w:val="hybridMultilevel"/>
    <w:tmpl w:val="394203A6"/>
    <w:numStyleLink w:val="Style1import"/>
  </w:abstractNum>
  <w:abstractNum w:abstractNumId="3" w15:restartNumberingAfterBreak="0">
    <w:nsid w:val="652A3AC7"/>
    <w:multiLevelType w:val="hybridMultilevel"/>
    <w:tmpl w:val="229ADE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12754"/>
    <w:multiLevelType w:val="hybridMultilevel"/>
    <w:tmpl w:val="EEBEAF40"/>
    <w:styleLink w:val="Style2import"/>
    <w:lvl w:ilvl="0" w:tplc="BE623A68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6649EC">
      <w:start w:val="1"/>
      <w:numFmt w:val="bullet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A205C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D20C26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46F33C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A85B1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BA88A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6C3B4A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CEB86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BC3"/>
    <w:rsid w:val="00185B68"/>
    <w:rsid w:val="00561A0F"/>
    <w:rsid w:val="00923BC3"/>
    <w:rsid w:val="00A22CE1"/>
    <w:rsid w:val="00A762CD"/>
    <w:rsid w:val="00E5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2C0E1"/>
  <w15:docId w15:val="{E529281B-54F2-46F1-81C9-7CE441A3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dfaut">
    <w:name w:val="Par défau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paragraph" w:customStyle="1" w:styleId="Corps">
    <w:name w:val="Corps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Lien">
    <w:name w:val="Lien"/>
    <w:rPr>
      <w:u w:val="single"/>
    </w:rPr>
  </w:style>
  <w:style w:type="character" w:customStyle="1" w:styleId="Hyperlink0">
    <w:name w:val="Hyperlink.0"/>
    <w:basedOn w:val="Lien"/>
    <w:rPr>
      <w:outline w:val="0"/>
      <w:color w:val="0000FF"/>
      <w:u w:val="single" w:color="0000FF"/>
    </w:rPr>
  </w:style>
  <w:style w:type="character" w:customStyle="1" w:styleId="Hyperlink1">
    <w:name w:val="Hyperlink.1"/>
    <w:basedOn w:val="Lien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numbering" w:customStyle="1" w:styleId="Style1import">
    <w:name w:val="Style 1 importé"/>
    <w:pPr>
      <w:numPr>
        <w:numId w:val="1"/>
      </w:numPr>
    </w:pPr>
  </w:style>
  <w:style w:type="numbering" w:customStyle="1" w:styleId="Style2import">
    <w:name w:val="Style 2 importé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esppa.cnrs.fr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monmaster.gouv.fr/formation/0931827F/1501062PH6GW/detai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onmaster.gouv.fr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fc.univ-paris8.fr/-vae-validation-des-acquis-de-l-experience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mpusfrance.org/fr/candidature-procedure-etudes-en-franc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1403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--</cp:lastModifiedBy>
  <cp:revision>5</cp:revision>
  <dcterms:created xsi:type="dcterms:W3CDTF">2025-12-17T08:41:00Z</dcterms:created>
  <dcterms:modified xsi:type="dcterms:W3CDTF">2025-12-17T08:58:00Z</dcterms:modified>
</cp:coreProperties>
</file>